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15BB2" w14:textId="1B6B0A2E" w:rsidR="007357DF" w:rsidRPr="00B55935" w:rsidRDefault="007357DF" w:rsidP="007357DF">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w:t>
      </w:r>
      <w:r w:rsidR="00AF33F9">
        <w:rPr>
          <w:rFonts w:ascii="Calibri" w:eastAsia="新細明體" w:hAnsi="Calibri" w:cs="Arial"/>
          <w:noProof w:val="0"/>
          <w:sz w:val="24"/>
          <w:szCs w:val="24"/>
          <w:lang w:eastAsia="ja-JP"/>
        </w:rPr>
        <w:t>5-e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8209BF" w:rsidRPr="008209BF">
        <w:rPr>
          <w:rFonts w:ascii="Calibri" w:eastAsia="新細明體" w:hAnsi="Calibri" w:cs="Arial"/>
          <w:noProof w:val="0"/>
          <w:sz w:val="24"/>
          <w:szCs w:val="24"/>
          <w:lang w:eastAsia="ja-JP"/>
        </w:rPr>
        <w:t>R4-2006571</w:t>
      </w:r>
    </w:p>
    <w:p w14:paraId="1F9794FB" w14:textId="0C65E6D1" w:rsidR="007357DF" w:rsidRDefault="007357DF" w:rsidP="007357DF">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00AF33F9">
        <w:rPr>
          <w:rFonts w:ascii="Calibri" w:eastAsia="新細明體" w:hAnsi="Calibri" w:cs="Arial"/>
          <w:b/>
          <w:sz w:val="24"/>
          <w:szCs w:val="24"/>
          <w:lang w:eastAsia="ja-JP"/>
        </w:rPr>
        <w:t>25 May</w:t>
      </w:r>
      <w:r w:rsidR="0015455A" w:rsidRPr="00E05CF0">
        <w:rPr>
          <w:rFonts w:ascii="Calibri" w:eastAsia="新細明體" w:hAnsi="Calibri" w:cs="Arial" w:hint="eastAsia"/>
          <w:b/>
          <w:sz w:val="24"/>
          <w:szCs w:val="24"/>
          <w:lang w:eastAsia="ja-JP"/>
        </w:rPr>
        <w:t xml:space="preserve"> </w:t>
      </w:r>
      <w:r w:rsidR="0015455A" w:rsidRPr="00E05CF0">
        <w:rPr>
          <w:rFonts w:ascii="Calibri" w:eastAsia="新細明體" w:hAnsi="Calibri" w:cs="Arial"/>
          <w:b/>
          <w:sz w:val="24"/>
          <w:szCs w:val="24"/>
          <w:lang w:eastAsia="ja-JP"/>
        </w:rPr>
        <w:t>–</w:t>
      </w:r>
      <w:r w:rsidR="0015455A" w:rsidRPr="00E05CF0">
        <w:rPr>
          <w:rFonts w:ascii="Calibri" w:eastAsia="新細明體" w:hAnsi="Calibri" w:cs="Arial" w:hint="eastAsia"/>
          <w:b/>
          <w:sz w:val="24"/>
          <w:szCs w:val="24"/>
          <w:lang w:eastAsia="ja-JP"/>
        </w:rPr>
        <w:t xml:space="preserve"> </w:t>
      </w:r>
      <w:r w:rsidR="00AF33F9">
        <w:rPr>
          <w:rFonts w:ascii="Calibri" w:eastAsia="新細明體" w:hAnsi="Calibri" w:cs="Arial"/>
          <w:b/>
          <w:sz w:val="24"/>
          <w:szCs w:val="24"/>
          <w:lang w:eastAsia="ja-JP"/>
        </w:rPr>
        <w:t>5</w:t>
      </w:r>
      <w:r w:rsidR="0015455A" w:rsidRPr="00E05CF0">
        <w:rPr>
          <w:rFonts w:ascii="Calibri" w:eastAsia="新細明體" w:hAnsi="Calibri" w:cs="Arial"/>
          <w:b/>
          <w:sz w:val="24"/>
          <w:szCs w:val="24"/>
          <w:lang w:eastAsia="ja-JP"/>
        </w:rPr>
        <w:t xml:space="preserve"> </w:t>
      </w:r>
      <w:r w:rsidR="00AF33F9">
        <w:rPr>
          <w:rFonts w:ascii="Calibri" w:eastAsia="新細明體" w:hAnsi="Calibri" w:cs="Arial"/>
          <w:b/>
          <w:sz w:val="24"/>
          <w:szCs w:val="24"/>
          <w:lang w:eastAsia="ja-JP"/>
        </w:rPr>
        <w:t>June</w:t>
      </w:r>
      <w:r w:rsidR="0015455A" w:rsidRPr="00E05CF0">
        <w:rPr>
          <w:rFonts w:ascii="Calibri" w:eastAsia="新細明體" w:hAnsi="Calibri" w:cs="Arial"/>
          <w:b/>
          <w:sz w:val="24"/>
          <w:szCs w:val="24"/>
          <w:lang w:eastAsia="ja-JP"/>
        </w:rPr>
        <w:t>, 2020</w:t>
      </w:r>
    </w:p>
    <w:p w14:paraId="0426E601" w14:textId="77777777" w:rsidR="002E58D2" w:rsidRPr="00D1676F" w:rsidRDefault="002E58D2" w:rsidP="002E58D2">
      <w:pPr>
        <w:pStyle w:val="Header"/>
        <w:rPr>
          <w:rFonts w:ascii="Calibri" w:eastAsia="新細明體" w:hAnsi="Calibri"/>
          <w:sz w:val="24"/>
          <w:lang w:eastAsia="zh-TW"/>
        </w:rPr>
      </w:pPr>
    </w:p>
    <w:p w14:paraId="6352570E" w14:textId="3720CD74" w:rsidR="00FB1EA3" w:rsidRPr="00F52EE4" w:rsidRDefault="00FB1EA3" w:rsidP="00FB1EA3">
      <w:pPr>
        <w:ind w:left="1985" w:hanging="1985"/>
        <w:rPr>
          <w:rFonts w:cs="Arial"/>
          <w:b/>
          <w:bCs/>
        </w:rPr>
      </w:pPr>
      <w:r w:rsidRPr="00D1676F">
        <w:rPr>
          <w:rFonts w:cs="Arial"/>
          <w:b/>
          <w:bCs/>
        </w:rPr>
        <w:t>Agenda Item:</w:t>
      </w:r>
      <w:r w:rsidRPr="00D1676F">
        <w:rPr>
          <w:rFonts w:cs="Arial"/>
          <w:b/>
          <w:bCs/>
        </w:rPr>
        <w:tab/>
      </w:r>
      <w:r w:rsidR="00D1676F" w:rsidRPr="00D1676F">
        <w:rPr>
          <w:rFonts w:cs="Arial"/>
          <w:b/>
          <w:bCs/>
        </w:rPr>
        <w:t>6</w:t>
      </w:r>
      <w:r w:rsidR="00BB77CD" w:rsidRPr="00D1676F">
        <w:rPr>
          <w:rFonts w:cs="Arial"/>
          <w:b/>
          <w:bCs/>
        </w:rPr>
        <w:t>.14.2.1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20E980FF" w:rsidR="00174EC2" w:rsidRDefault="0034111C" w:rsidP="007A4FCF">
      <w:pPr>
        <w:ind w:left="1985" w:hanging="1985"/>
        <w:rPr>
          <w:rFonts w:cs="Arial"/>
          <w:b/>
          <w:bCs/>
        </w:rPr>
      </w:pPr>
      <w:r w:rsidRPr="000C45FD">
        <w:rPr>
          <w:rFonts w:cs="Arial"/>
          <w:b/>
          <w:bCs/>
        </w:rPr>
        <w:t>Title:</w:t>
      </w:r>
      <w:r w:rsidRPr="000C45FD">
        <w:rPr>
          <w:rFonts w:cs="Arial"/>
          <w:b/>
          <w:bCs/>
        </w:rPr>
        <w:tab/>
      </w:r>
      <w:r w:rsidR="00BB77CD">
        <w:rPr>
          <w:rFonts w:cs="Arial"/>
          <w:b/>
          <w:bCs/>
        </w:rPr>
        <w:t>MRTD requirements for FR2 inter-band DL CA</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72C9DAED" w14:textId="5DDBB2FD" w:rsidR="0015455A" w:rsidRDefault="0015455A" w:rsidP="00BD754F">
      <w:pPr>
        <w:pStyle w:val="Default"/>
        <w:jc w:val="both"/>
        <w:rPr>
          <w:rFonts w:asciiTheme="minorHAnsi" w:eastAsiaTheme="minorEastAsia" w:hAnsiTheme="minorHAnsi" w:cstheme="minorBidi"/>
          <w:color w:val="auto"/>
          <w:sz w:val="22"/>
          <w:szCs w:val="22"/>
          <w:lang w:val="en-GB"/>
        </w:rPr>
      </w:pPr>
      <w:r>
        <w:rPr>
          <w:rFonts w:asciiTheme="minorHAnsi" w:eastAsiaTheme="minorEastAsia" w:hAnsiTheme="minorHAnsi" w:cstheme="minorBidi"/>
          <w:color w:val="auto"/>
          <w:sz w:val="22"/>
          <w:szCs w:val="22"/>
          <w:lang w:val="en-GB"/>
        </w:rPr>
        <w:t xml:space="preserve">In last meeting, the issue of MRTD </w:t>
      </w:r>
      <w:r>
        <w:rPr>
          <w:rFonts w:asciiTheme="minorHAnsi" w:eastAsiaTheme="minorEastAsia" w:hAnsiTheme="minorHAnsi" w:cstheme="minorBidi"/>
          <w:color w:val="auto"/>
          <w:sz w:val="22"/>
          <w:szCs w:val="22"/>
        </w:rPr>
        <w:t>requirements for FR2 inter-band CA was discussed without reaching any conclusion</w:t>
      </w:r>
      <w:r w:rsidR="00D1676F">
        <w:rPr>
          <w:rFonts w:asciiTheme="minorHAnsi" w:eastAsiaTheme="minorEastAsia" w:hAnsiTheme="minorHAnsi" w:cstheme="minorBidi"/>
          <w:color w:val="auto"/>
          <w:sz w:val="22"/>
          <w:szCs w:val="22"/>
        </w:rPr>
        <w:t>s</w:t>
      </w:r>
      <w:r>
        <w:rPr>
          <w:rFonts w:asciiTheme="minorHAnsi" w:eastAsiaTheme="minorEastAsia" w:hAnsiTheme="minorHAnsi" w:cstheme="minorBidi"/>
          <w:color w:val="auto"/>
          <w:sz w:val="22"/>
          <w:szCs w:val="22"/>
        </w:rPr>
        <w:t>. One WF was discus</w:t>
      </w:r>
      <w:r w:rsidR="00276859">
        <w:rPr>
          <w:rFonts w:asciiTheme="minorHAnsi" w:eastAsiaTheme="minorEastAsia" w:hAnsiTheme="minorHAnsi" w:cstheme="minorBidi"/>
          <w:color w:val="auto"/>
          <w:sz w:val="22"/>
          <w:szCs w:val="22"/>
        </w:rPr>
        <w:t xml:space="preserve">sed, but </w:t>
      </w:r>
      <w:r w:rsidR="00624CF7">
        <w:rPr>
          <w:rFonts w:asciiTheme="minorHAnsi" w:eastAsiaTheme="minorEastAsia" w:hAnsiTheme="minorHAnsi" w:cstheme="minorBidi"/>
          <w:color w:val="auto"/>
          <w:sz w:val="22"/>
          <w:szCs w:val="22"/>
        </w:rPr>
        <w:t>no exact values were</w:t>
      </w:r>
      <w:bookmarkStart w:id="0" w:name="_GoBack"/>
      <w:bookmarkEnd w:id="0"/>
      <w:r w:rsidR="00276859">
        <w:rPr>
          <w:rFonts w:asciiTheme="minorHAnsi" w:eastAsiaTheme="minorEastAsia" w:hAnsiTheme="minorHAnsi" w:cstheme="minorBidi"/>
          <w:color w:val="auto"/>
          <w:sz w:val="22"/>
          <w:szCs w:val="22"/>
        </w:rPr>
        <w:t xml:space="preserve"> agreed. In this paper, we keep discussing the MRTD requirement</w:t>
      </w:r>
      <w:r w:rsidR="00140B32">
        <w:rPr>
          <w:rFonts w:asciiTheme="minorHAnsi" w:eastAsiaTheme="minorEastAsia" w:hAnsiTheme="minorHAnsi" w:cstheme="minorBidi"/>
          <w:color w:val="auto"/>
          <w:sz w:val="22"/>
          <w:szCs w:val="22"/>
        </w:rPr>
        <w:t>s</w:t>
      </w:r>
      <w:r w:rsidR="00276859">
        <w:rPr>
          <w:rFonts w:asciiTheme="minorHAnsi" w:eastAsiaTheme="minorEastAsia" w:hAnsiTheme="minorHAnsi" w:cstheme="minorBidi"/>
          <w:color w:val="auto"/>
          <w:sz w:val="22"/>
          <w:szCs w:val="22"/>
        </w:rPr>
        <w:t>.</w:t>
      </w:r>
    </w:p>
    <w:p w14:paraId="0FC2B63D" w14:textId="5570A565" w:rsidR="00643E69" w:rsidRPr="00643E69" w:rsidRDefault="00974EE8" w:rsidP="00643E69">
      <w:pPr>
        <w:pStyle w:val="Heading1"/>
        <w:numPr>
          <w:ilvl w:val="0"/>
          <w:numId w:val="1"/>
        </w:numPr>
        <w:rPr>
          <w:rFonts w:ascii="Calibri" w:hAnsi="Calibri"/>
        </w:rPr>
      </w:pPr>
      <w:r>
        <w:rPr>
          <w:rFonts w:ascii="Calibri" w:hAnsi="Calibri"/>
        </w:rPr>
        <w:t>Discussion</w:t>
      </w:r>
      <w:bookmarkStart w:id="1" w:name="_Ref23587092"/>
    </w:p>
    <w:p w14:paraId="688EB76A" w14:textId="26F8ACA9" w:rsidR="00643E69" w:rsidRDefault="00D93DD4" w:rsidP="00D93DD4">
      <w:pPr>
        <w:pStyle w:val="Caption"/>
        <w:jc w:val="both"/>
        <w:rPr>
          <w:b w:val="0"/>
          <w:sz w:val="22"/>
          <w:szCs w:val="22"/>
          <w:lang w:val="en-US" w:eastAsia="zh-CN"/>
        </w:rPr>
      </w:pPr>
      <w:r>
        <w:rPr>
          <w:b w:val="0"/>
          <w:sz w:val="22"/>
          <w:szCs w:val="22"/>
          <w:lang w:val="en-US" w:eastAsia="zh-CN"/>
        </w:rPr>
        <w:t xml:space="preserve">As we know, current FR2 </w:t>
      </w:r>
      <w:r w:rsidR="008F05F3">
        <w:rPr>
          <w:b w:val="0"/>
          <w:sz w:val="22"/>
          <w:szCs w:val="22"/>
          <w:lang w:val="en-US" w:eastAsia="zh-CN"/>
        </w:rPr>
        <w:t>inter-</w:t>
      </w:r>
      <w:r>
        <w:rPr>
          <w:b w:val="0"/>
          <w:sz w:val="22"/>
          <w:szCs w:val="22"/>
          <w:lang w:val="en-US" w:eastAsia="zh-CN"/>
        </w:rPr>
        <w:t>band</w:t>
      </w:r>
      <w:r w:rsidR="008F05F3">
        <w:rPr>
          <w:b w:val="0"/>
          <w:sz w:val="22"/>
          <w:szCs w:val="22"/>
          <w:lang w:val="en-US" w:eastAsia="zh-CN"/>
        </w:rPr>
        <w:t xml:space="preserve"> CA</w:t>
      </w:r>
      <w:r>
        <w:rPr>
          <w:b w:val="0"/>
          <w:sz w:val="22"/>
          <w:szCs w:val="22"/>
          <w:lang w:val="en-US" w:eastAsia="zh-CN"/>
        </w:rPr>
        <w:t xml:space="preserve"> can be categorized into </w:t>
      </w:r>
      <w:r w:rsidR="00276859">
        <w:rPr>
          <w:b w:val="0"/>
          <w:sz w:val="22"/>
          <w:szCs w:val="22"/>
          <w:lang w:val="en-US" w:eastAsia="zh-CN"/>
        </w:rPr>
        <w:t xml:space="preserve">2 requirement sets: </w:t>
      </w:r>
      <w:r w:rsidR="008F05F3">
        <w:rPr>
          <w:b w:val="0"/>
          <w:sz w:val="22"/>
          <w:szCs w:val="22"/>
          <w:lang w:val="en-US" w:eastAsia="zh-CN"/>
        </w:rPr>
        <w:t xml:space="preserve">with </w:t>
      </w:r>
      <w:r w:rsidR="00276859">
        <w:rPr>
          <w:b w:val="0"/>
          <w:sz w:val="22"/>
          <w:szCs w:val="22"/>
          <w:lang w:val="en-US" w:eastAsia="zh-CN"/>
        </w:rPr>
        <w:t xml:space="preserve">common beam and </w:t>
      </w:r>
      <w:r w:rsidR="008F05F3">
        <w:rPr>
          <w:b w:val="0"/>
          <w:sz w:val="22"/>
          <w:szCs w:val="22"/>
          <w:lang w:val="en-US" w:eastAsia="zh-CN"/>
        </w:rPr>
        <w:t xml:space="preserve">with </w:t>
      </w:r>
      <w:r w:rsidR="00276859">
        <w:rPr>
          <w:b w:val="0"/>
          <w:sz w:val="22"/>
          <w:szCs w:val="22"/>
          <w:lang w:val="en-US" w:eastAsia="zh-CN"/>
        </w:rPr>
        <w:t xml:space="preserve">independent beam. </w:t>
      </w:r>
    </w:p>
    <w:p w14:paraId="39F3BC77" w14:textId="77777777" w:rsidR="00643E69" w:rsidRDefault="00643E69" w:rsidP="00D93DD4">
      <w:pPr>
        <w:pStyle w:val="Caption"/>
        <w:jc w:val="both"/>
        <w:rPr>
          <w:b w:val="0"/>
          <w:sz w:val="22"/>
          <w:szCs w:val="22"/>
          <w:lang w:val="en-US" w:eastAsia="zh-CN"/>
        </w:rPr>
      </w:pPr>
    </w:p>
    <w:p w14:paraId="5691FA2B" w14:textId="423DB8E7" w:rsidR="00643E69" w:rsidRPr="00643E69" w:rsidRDefault="00643E69" w:rsidP="00D93DD4">
      <w:pPr>
        <w:pStyle w:val="Caption"/>
        <w:jc w:val="both"/>
        <w:rPr>
          <w:sz w:val="22"/>
          <w:szCs w:val="22"/>
          <w:u w:val="single"/>
          <w:lang w:val="en-US" w:eastAsia="zh-CN"/>
        </w:rPr>
      </w:pPr>
      <w:r w:rsidRPr="00643E69">
        <w:rPr>
          <w:sz w:val="22"/>
          <w:szCs w:val="22"/>
          <w:u w:val="single"/>
          <w:lang w:val="en-US" w:eastAsia="zh-CN"/>
        </w:rPr>
        <w:t>FR2 inter-band CA with common beam</w:t>
      </w:r>
      <w:r w:rsidR="00BD3D47">
        <w:rPr>
          <w:sz w:val="22"/>
          <w:szCs w:val="22"/>
          <w:u w:val="single"/>
          <w:lang w:val="en-US" w:eastAsia="zh-CN"/>
        </w:rPr>
        <w:t xml:space="preserve"> management (CBM)</w:t>
      </w:r>
    </w:p>
    <w:p w14:paraId="2D30ED88" w14:textId="3701628A" w:rsidR="00276859" w:rsidRDefault="00276859" w:rsidP="00D93DD4">
      <w:pPr>
        <w:pStyle w:val="Caption"/>
        <w:jc w:val="both"/>
        <w:rPr>
          <w:b w:val="0"/>
          <w:sz w:val="22"/>
          <w:szCs w:val="22"/>
          <w:lang w:val="en-US" w:eastAsia="zh-CN"/>
        </w:rPr>
      </w:pPr>
      <w:r>
        <w:rPr>
          <w:b w:val="0"/>
          <w:sz w:val="22"/>
          <w:szCs w:val="22"/>
          <w:lang w:val="en-US" w:eastAsia="zh-CN"/>
        </w:rPr>
        <w:t xml:space="preserve">In our understanding, the MRTD requirement for </w:t>
      </w:r>
      <w:r w:rsidR="00BD3D47">
        <w:rPr>
          <w:b w:val="0"/>
          <w:sz w:val="22"/>
          <w:szCs w:val="22"/>
          <w:lang w:val="en-US" w:eastAsia="zh-CN"/>
        </w:rPr>
        <w:t>CBM UE</w:t>
      </w:r>
      <w:r>
        <w:rPr>
          <w:b w:val="0"/>
          <w:sz w:val="22"/>
          <w:szCs w:val="22"/>
          <w:lang w:val="en-US" w:eastAsia="zh-CN"/>
        </w:rPr>
        <w:t xml:space="preserve"> could be very similar to th</w:t>
      </w:r>
      <w:r w:rsidR="008F05F3">
        <w:rPr>
          <w:b w:val="0"/>
          <w:sz w:val="22"/>
          <w:szCs w:val="22"/>
          <w:lang w:val="en-US" w:eastAsia="zh-CN"/>
        </w:rPr>
        <w:t>at</w:t>
      </w:r>
      <w:r>
        <w:rPr>
          <w:b w:val="0"/>
          <w:sz w:val="22"/>
          <w:szCs w:val="22"/>
          <w:lang w:val="en-US" w:eastAsia="zh-CN"/>
        </w:rPr>
        <w:t xml:space="preserve"> for FR2 intra-band CA. The main reason, as RAN4 already discussed in Rel-15, is that UE can only switch its Rx beam within CP in order not to </w:t>
      </w:r>
      <w:r w:rsidRPr="00276859">
        <w:rPr>
          <w:b w:val="0"/>
          <w:sz w:val="22"/>
          <w:szCs w:val="22"/>
          <w:lang w:val="en-US" w:eastAsia="zh-CN"/>
        </w:rPr>
        <w:t>disrupt</w:t>
      </w:r>
      <w:r>
        <w:rPr>
          <w:b w:val="0"/>
          <w:sz w:val="22"/>
          <w:szCs w:val="22"/>
          <w:lang w:val="en-US" w:eastAsia="zh-CN"/>
        </w:rPr>
        <w:t xml:space="preserve"> the data reception during OFDM symbols. I</w:t>
      </w:r>
      <w:r w:rsidR="00323523">
        <w:rPr>
          <w:b w:val="0"/>
          <w:sz w:val="22"/>
          <w:szCs w:val="22"/>
          <w:lang w:val="en-US" w:eastAsia="zh-CN"/>
        </w:rPr>
        <w:t>f</w:t>
      </w:r>
      <w:r>
        <w:rPr>
          <w:b w:val="0"/>
          <w:sz w:val="22"/>
          <w:szCs w:val="22"/>
          <w:lang w:val="en-US" w:eastAsia="zh-CN"/>
        </w:rPr>
        <w:t xml:space="preserve"> the CP of 2 CCs are not </w:t>
      </w:r>
      <w:r w:rsidRPr="00276859">
        <w:rPr>
          <w:b w:val="0"/>
          <w:sz w:val="22"/>
          <w:szCs w:val="22"/>
          <w:lang w:val="en-US" w:eastAsia="zh-CN"/>
        </w:rPr>
        <w:t xml:space="preserve">overlapped, </w:t>
      </w:r>
      <w:r w:rsidRPr="00276859">
        <w:rPr>
          <w:b w:val="0"/>
          <w:sz w:val="22"/>
          <w:szCs w:val="22"/>
          <w:lang w:val="en-US" w:eastAsia="zh-CN"/>
        </w:rPr>
        <w:fldChar w:fldCharType="begin"/>
      </w:r>
      <w:r w:rsidRPr="00276859">
        <w:rPr>
          <w:b w:val="0"/>
          <w:sz w:val="22"/>
          <w:szCs w:val="22"/>
          <w:lang w:val="en-US" w:eastAsia="zh-CN"/>
        </w:rPr>
        <w:instrText xml:space="preserve"> REF _Ref36501598 \h  \* MERGEFORMAT </w:instrText>
      </w:r>
      <w:r w:rsidRPr="00276859">
        <w:rPr>
          <w:b w:val="0"/>
          <w:sz w:val="22"/>
          <w:szCs w:val="22"/>
          <w:lang w:val="en-US" w:eastAsia="zh-CN"/>
        </w:rPr>
      </w:r>
      <w:r w:rsidRPr="00276859">
        <w:rPr>
          <w:b w:val="0"/>
          <w:sz w:val="22"/>
          <w:szCs w:val="22"/>
          <w:lang w:val="en-US" w:eastAsia="zh-CN"/>
        </w:rPr>
        <w:fldChar w:fldCharType="separate"/>
      </w:r>
      <w:r w:rsidR="00BD3D47" w:rsidRPr="00BD3D47">
        <w:rPr>
          <w:b w:val="0"/>
          <w:sz w:val="22"/>
          <w:szCs w:val="22"/>
          <w:lang w:val="en-US" w:eastAsia="zh-CN"/>
        </w:rPr>
        <w:t>Figure 1</w:t>
      </w:r>
      <w:r w:rsidRPr="00276859">
        <w:rPr>
          <w:b w:val="0"/>
          <w:sz w:val="22"/>
          <w:szCs w:val="22"/>
          <w:lang w:val="en-US" w:eastAsia="zh-CN"/>
        </w:rPr>
        <w:fldChar w:fldCharType="end"/>
      </w:r>
      <w:r w:rsidRPr="00276859">
        <w:rPr>
          <w:b w:val="0"/>
          <w:sz w:val="22"/>
          <w:szCs w:val="22"/>
          <w:lang w:val="en-US" w:eastAsia="zh-CN"/>
        </w:rPr>
        <w:t xml:space="preserve"> illustrates what happens: UE cannot find a duration to switch its Rx beam </w:t>
      </w:r>
      <w:r w:rsidR="00B473AA">
        <w:rPr>
          <w:b w:val="0"/>
          <w:sz w:val="22"/>
          <w:szCs w:val="22"/>
          <w:lang w:val="en-US" w:eastAsia="zh-CN"/>
        </w:rPr>
        <w:t xml:space="preserve">for both cells </w:t>
      </w:r>
      <w:r w:rsidRPr="00276859">
        <w:rPr>
          <w:b w:val="0"/>
          <w:sz w:val="22"/>
          <w:szCs w:val="22"/>
          <w:lang w:val="en-US" w:eastAsia="zh-CN"/>
        </w:rPr>
        <w:t xml:space="preserve">without causing </w:t>
      </w:r>
      <w:r w:rsidR="00DF402B">
        <w:rPr>
          <w:b w:val="0"/>
          <w:sz w:val="22"/>
          <w:szCs w:val="22"/>
          <w:lang w:val="en-US" w:eastAsia="zh-CN"/>
        </w:rPr>
        <w:t>interruption</w:t>
      </w:r>
      <w:r w:rsidRPr="00276859">
        <w:rPr>
          <w:b w:val="0"/>
          <w:sz w:val="22"/>
          <w:szCs w:val="22"/>
          <w:lang w:val="en-US" w:eastAsia="zh-CN"/>
        </w:rPr>
        <w:t xml:space="preserve"> to data reception</w:t>
      </w:r>
      <w:r>
        <w:rPr>
          <w:b w:val="0"/>
          <w:sz w:val="22"/>
          <w:szCs w:val="22"/>
          <w:lang w:val="en-US" w:eastAsia="zh-CN"/>
        </w:rPr>
        <w:t xml:space="preserve">. </w:t>
      </w:r>
    </w:p>
    <w:p w14:paraId="52B821C6" w14:textId="2563F2EE" w:rsidR="00276859" w:rsidRDefault="00276859" w:rsidP="00D93DD4">
      <w:pPr>
        <w:pStyle w:val="Caption"/>
        <w:jc w:val="both"/>
        <w:rPr>
          <w:b w:val="0"/>
          <w:sz w:val="22"/>
          <w:szCs w:val="22"/>
          <w:lang w:val="en-US" w:eastAsia="zh-CN"/>
        </w:rPr>
      </w:pPr>
      <w:r w:rsidRPr="00276859">
        <w:rPr>
          <w:noProof/>
          <w:lang w:val="en-US" w:eastAsia="zh-TW"/>
        </w:rPr>
        <w:drawing>
          <wp:inline distT="0" distB="0" distL="0" distR="0" wp14:anchorId="68A18A37" wp14:editId="2E16E836">
            <wp:extent cx="6120765" cy="1979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979855"/>
                    </a:xfrm>
                    <a:prstGeom prst="rect">
                      <a:avLst/>
                    </a:prstGeom>
                    <a:noFill/>
                    <a:ln>
                      <a:noFill/>
                    </a:ln>
                  </pic:spPr>
                </pic:pic>
              </a:graphicData>
            </a:graphic>
          </wp:inline>
        </w:drawing>
      </w:r>
    </w:p>
    <w:p w14:paraId="5DE7B0F6" w14:textId="708F3F41" w:rsidR="00276859" w:rsidRPr="00276859" w:rsidRDefault="00276859" w:rsidP="00276859">
      <w:pPr>
        <w:pStyle w:val="Caption"/>
        <w:jc w:val="center"/>
        <w:rPr>
          <w:lang w:val="en-US"/>
        </w:rPr>
      </w:pPr>
      <w:bookmarkStart w:id="2" w:name="_Ref36501598"/>
      <w:r>
        <w:t xml:space="preserve">Figure </w:t>
      </w:r>
      <w:r>
        <w:fldChar w:fldCharType="begin"/>
      </w:r>
      <w:r>
        <w:instrText xml:space="preserve"> SEQ Figure \* ARABIC </w:instrText>
      </w:r>
      <w:r>
        <w:fldChar w:fldCharType="separate"/>
      </w:r>
      <w:r w:rsidR="00BD3D47">
        <w:rPr>
          <w:noProof/>
        </w:rPr>
        <w:t>1</w:t>
      </w:r>
      <w:r>
        <w:fldChar w:fldCharType="end"/>
      </w:r>
      <w:bookmarkEnd w:id="2"/>
      <w:r>
        <w:rPr>
          <w:lang w:val="en-US"/>
        </w:rPr>
        <w:t>. When UE has to sweep a common Rx beam of 2 CCs, but the CP of the 2 CC are non-overlapped.</w:t>
      </w:r>
    </w:p>
    <w:p w14:paraId="7CF4834A" w14:textId="77777777" w:rsidR="00276859" w:rsidRDefault="00276859" w:rsidP="00D93DD4">
      <w:pPr>
        <w:pStyle w:val="Caption"/>
        <w:jc w:val="both"/>
        <w:rPr>
          <w:b w:val="0"/>
          <w:sz w:val="22"/>
          <w:szCs w:val="22"/>
          <w:lang w:val="en-US" w:eastAsia="zh-CN"/>
        </w:rPr>
      </w:pPr>
    </w:p>
    <w:p w14:paraId="030B6BCE" w14:textId="6FFA5517" w:rsidR="00276859" w:rsidRDefault="00276859" w:rsidP="00276859">
      <w:pPr>
        <w:pStyle w:val="Caption"/>
        <w:rPr>
          <w:lang w:val="en-US"/>
        </w:rPr>
      </w:pPr>
      <w:bookmarkStart w:id="3" w:name="_Ref36503315"/>
      <w:r>
        <w:t xml:space="preserve">Observation </w:t>
      </w:r>
      <w:r>
        <w:fldChar w:fldCharType="begin"/>
      </w:r>
      <w:r>
        <w:instrText xml:space="preserve"> SEQ Observation \* ARABIC </w:instrText>
      </w:r>
      <w:r>
        <w:fldChar w:fldCharType="separate"/>
      </w:r>
      <w:r w:rsidR="00BD3D47">
        <w:rPr>
          <w:noProof/>
        </w:rPr>
        <w:t>1</w:t>
      </w:r>
      <w:r>
        <w:fldChar w:fldCharType="end"/>
      </w:r>
      <w:r>
        <w:rPr>
          <w:lang w:val="en-US"/>
        </w:rPr>
        <w:t xml:space="preserve">: For </w:t>
      </w:r>
      <w:r w:rsidR="00B473AA">
        <w:rPr>
          <w:lang w:val="en-US"/>
        </w:rPr>
        <w:t>FR2 inter-band</w:t>
      </w:r>
      <w:r>
        <w:rPr>
          <w:lang w:val="en-US"/>
        </w:rPr>
        <w:t xml:space="preserve"> CA</w:t>
      </w:r>
      <w:r w:rsidR="00B473AA">
        <w:rPr>
          <w:lang w:val="en-US"/>
        </w:rPr>
        <w:t xml:space="preserve"> with </w:t>
      </w:r>
      <w:r w:rsidR="00BD3D47">
        <w:rPr>
          <w:lang w:val="en-US"/>
        </w:rPr>
        <w:t>CBM</w:t>
      </w:r>
      <w:r>
        <w:rPr>
          <w:lang w:val="en-US"/>
        </w:rPr>
        <w:t xml:space="preserve">, </w:t>
      </w:r>
      <w:r w:rsidR="00DF402B">
        <w:rPr>
          <w:lang w:val="en-US"/>
        </w:rPr>
        <w:t>the MRTD should be smaller than CP/2 in order to provide UE sufficient to switch the common Rx beam of all CCs.</w:t>
      </w:r>
      <w:bookmarkEnd w:id="3"/>
    </w:p>
    <w:p w14:paraId="6438B602" w14:textId="77777777" w:rsidR="00DF402B" w:rsidRDefault="00DF402B" w:rsidP="00DF402B">
      <w:pPr>
        <w:rPr>
          <w:lang w:eastAsia="x-none"/>
        </w:rPr>
      </w:pPr>
    </w:p>
    <w:p w14:paraId="63EBC5A8" w14:textId="278CDC33" w:rsidR="00DF402B" w:rsidRPr="00DF402B" w:rsidRDefault="00DF402B" w:rsidP="00DF402B">
      <w:pPr>
        <w:jc w:val="both"/>
        <w:rPr>
          <w:lang w:eastAsia="x-none"/>
        </w:rPr>
      </w:pPr>
      <w:r>
        <w:rPr>
          <w:lang w:eastAsia="x-none"/>
        </w:rPr>
        <w:t xml:space="preserve">According above observation, the MRTD requirement for </w:t>
      </w:r>
      <w:r w:rsidR="00BD3D47">
        <w:rPr>
          <w:lang w:eastAsia="x-none"/>
        </w:rPr>
        <w:t>CBM</w:t>
      </w:r>
      <w:r>
        <w:rPr>
          <w:lang w:eastAsia="x-none"/>
        </w:rPr>
        <w:t xml:space="preserve"> CA should be 260ns to guarantee no interruption to DL reception. If this value is not agreeable to the group, then the interruption to DL reception </w:t>
      </w:r>
      <w:r>
        <w:rPr>
          <w:lang w:eastAsia="x-none"/>
        </w:rPr>
        <w:lastRenderedPageBreak/>
        <w:t xml:space="preserve">becomes unavoidable. Moreover, </w:t>
      </w:r>
      <w:r w:rsidR="00BD3D47">
        <w:rPr>
          <w:lang w:eastAsia="x-none"/>
        </w:rPr>
        <w:t>the time that</w:t>
      </w:r>
      <w:r>
        <w:rPr>
          <w:lang w:eastAsia="x-none"/>
        </w:rPr>
        <w:t xml:space="preserve"> UE will trigger Rx beam switch is not completely controll</w:t>
      </w:r>
      <w:r w:rsidR="00942D1E">
        <w:rPr>
          <w:lang w:eastAsia="x-none"/>
        </w:rPr>
        <w:t>able</w:t>
      </w:r>
      <w:r>
        <w:rPr>
          <w:lang w:eastAsia="x-none"/>
        </w:rPr>
        <w:t xml:space="preserve"> by network. TCI-state switch is one way that network can request UE to switch its Rx beam. In this case, network may know the timing of the interruption. However, there are still case</w:t>
      </w:r>
      <w:r w:rsidR="00FA3947">
        <w:rPr>
          <w:lang w:eastAsia="x-none"/>
        </w:rPr>
        <w:t>s</w:t>
      </w:r>
      <w:r>
        <w:rPr>
          <w:lang w:eastAsia="x-none"/>
        </w:rPr>
        <w:t xml:space="preserve"> that UE perform</w:t>
      </w:r>
      <w:r w:rsidR="00146A56">
        <w:rPr>
          <w:lang w:eastAsia="x-none"/>
        </w:rPr>
        <w:t>s</w:t>
      </w:r>
      <w:r>
        <w:rPr>
          <w:lang w:eastAsia="x-none"/>
        </w:rPr>
        <w:t xml:space="preserve"> autonomous Rx beam switch based on UE’s own measurement result</w:t>
      </w:r>
      <w:r w:rsidR="00B55090">
        <w:rPr>
          <w:lang w:eastAsia="x-none"/>
        </w:rPr>
        <w:t>s</w:t>
      </w:r>
      <w:r>
        <w:rPr>
          <w:lang w:eastAsia="x-none"/>
        </w:rPr>
        <w:t xml:space="preserve">. For this autonomous Rx beam switch, network does not have the idea on when and how frequent it will be triggered. Furthermore, the interruption is very likely to happen at the beginning of a slot, on which PDCCH is scheduled. If UE cannot decode PDCCH, the following transmission of PDSCH to the same UE becomes useless. </w:t>
      </w:r>
    </w:p>
    <w:p w14:paraId="4B5DB055" w14:textId="737C003F" w:rsidR="00276859" w:rsidRPr="00643E69" w:rsidRDefault="00643E69" w:rsidP="00643E69">
      <w:pPr>
        <w:pStyle w:val="Caption"/>
        <w:jc w:val="both"/>
        <w:rPr>
          <w:b w:val="0"/>
          <w:sz w:val="22"/>
          <w:szCs w:val="22"/>
          <w:lang w:val="en-US" w:eastAsia="zh-CN"/>
        </w:rPr>
      </w:pPr>
      <w:bookmarkStart w:id="4" w:name="_Ref36503329"/>
      <w:r>
        <w:t xml:space="preserve">Proposal </w:t>
      </w:r>
      <w:r>
        <w:fldChar w:fldCharType="begin"/>
      </w:r>
      <w:r>
        <w:instrText xml:space="preserve"> SEQ Proposal \* ARABIC </w:instrText>
      </w:r>
      <w:r>
        <w:fldChar w:fldCharType="separate"/>
      </w:r>
      <w:r w:rsidR="00BD3D47">
        <w:rPr>
          <w:noProof/>
        </w:rPr>
        <w:t>1</w:t>
      </w:r>
      <w:r>
        <w:fldChar w:fldCharType="end"/>
      </w:r>
      <w:r>
        <w:rPr>
          <w:lang w:val="en-US"/>
        </w:rPr>
        <w:t xml:space="preserve">: </w:t>
      </w:r>
      <w:r w:rsidR="00807E60">
        <w:rPr>
          <w:lang w:val="en-US"/>
        </w:rPr>
        <w:t xml:space="preserve">For FR2 inter-band CA with </w:t>
      </w:r>
      <w:r w:rsidR="00BD3D47">
        <w:rPr>
          <w:lang w:val="en-US"/>
        </w:rPr>
        <w:t>CBM</w:t>
      </w:r>
      <w:r>
        <w:rPr>
          <w:lang w:val="en-US"/>
        </w:rPr>
        <w:t xml:space="preserve">, the MRTD should be 260ns to avoid unexpected interruption to DL reception. If RAN4 agrees a larger value than 260ns, </w:t>
      </w:r>
      <w:r w:rsidR="001E4FEA">
        <w:rPr>
          <w:lang w:val="en-US"/>
        </w:rPr>
        <w:t xml:space="preserve">the unexpected </w:t>
      </w:r>
      <w:r>
        <w:rPr>
          <w:lang w:val="en-US"/>
        </w:rPr>
        <w:t xml:space="preserve">interruption should be </w:t>
      </w:r>
      <w:r w:rsidR="001E4FEA">
        <w:rPr>
          <w:lang w:val="en-US"/>
        </w:rPr>
        <w:t>addressed in spec</w:t>
      </w:r>
      <w:r>
        <w:rPr>
          <w:lang w:val="en-US"/>
        </w:rPr>
        <w:t>.</w:t>
      </w:r>
      <w:bookmarkEnd w:id="4"/>
    </w:p>
    <w:p w14:paraId="64428FDB" w14:textId="77777777" w:rsidR="00276859" w:rsidRDefault="00276859" w:rsidP="00D93DD4">
      <w:pPr>
        <w:pStyle w:val="Caption"/>
        <w:jc w:val="both"/>
        <w:rPr>
          <w:b w:val="0"/>
          <w:sz w:val="22"/>
          <w:szCs w:val="22"/>
          <w:lang w:val="en-US" w:eastAsia="zh-CN"/>
        </w:rPr>
      </w:pPr>
    </w:p>
    <w:p w14:paraId="6A534E4B" w14:textId="7B2081BA" w:rsidR="00FA7237" w:rsidRPr="00FA7237" w:rsidRDefault="00643E69" w:rsidP="00643E69">
      <w:pPr>
        <w:pStyle w:val="Caption"/>
        <w:jc w:val="both"/>
      </w:pPr>
      <w:r w:rsidRPr="00643E69">
        <w:rPr>
          <w:sz w:val="22"/>
          <w:szCs w:val="22"/>
          <w:u w:val="single"/>
          <w:lang w:val="en-US" w:eastAsia="zh-CN"/>
        </w:rPr>
        <w:t xml:space="preserve">FR2 inter-band CA with </w:t>
      </w:r>
      <w:r>
        <w:rPr>
          <w:sz w:val="22"/>
          <w:szCs w:val="22"/>
          <w:u w:val="single"/>
          <w:lang w:val="en-US" w:eastAsia="zh-CN"/>
        </w:rPr>
        <w:t>independent</w:t>
      </w:r>
      <w:r w:rsidRPr="00643E69">
        <w:rPr>
          <w:sz w:val="22"/>
          <w:szCs w:val="22"/>
          <w:u w:val="single"/>
          <w:lang w:val="en-US" w:eastAsia="zh-CN"/>
        </w:rPr>
        <w:t xml:space="preserve"> beam</w:t>
      </w:r>
      <w:r w:rsidR="00BD3D47">
        <w:rPr>
          <w:sz w:val="22"/>
          <w:szCs w:val="22"/>
          <w:u w:val="single"/>
          <w:lang w:val="en-US" w:eastAsia="zh-CN"/>
        </w:rPr>
        <w:t xml:space="preserve"> management (IBM)</w:t>
      </w:r>
    </w:p>
    <w:p w14:paraId="2C873C3F" w14:textId="73B0C9D3" w:rsidR="005D2D3E" w:rsidRDefault="00BB77CD" w:rsidP="00F63000">
      <w:pPr>
        <w:pStyle w:val="Caption"/>
        <w:jc w:val="both"/>
        <w:rPr>
          <w:b w:val="0"/>
          <w:sz w:val="22"/>
          <w:szCs w:val="22"/>
          <w:lang w:val="en-US" w:eastAsia="zh-CN"/>
        </w:rPr>
      </w:pPr>
      <w:r w:rsidRPr="00F63000">
        <w:rPr>
          <w:b w:val="0"/>
          <w:sz w:val="22"/>
          <w:szCs w:val="22"/>
          <w:lang w:val="en-US" w:eastAsia="zh-CN"/>
        </w:rPr>
        <w:t xml:space="preserve">In </w:t>
      </w:r>
      <w:r w:rsidR="00F63000" w:rsidRPr="00F63000">
        <w:rPr>
          <w:b w:val="0"/>
          <w:sz w:val="22"/>
          <w:szCs w:val="22"/>
          <w:lang w:val="en-US" w:eastAsia="zh-CN"/>
        </w:rPr>
        <w:t>TS</w:t>
      </w:r>
      <w:r w:rsidR="00F63000">
        <w:rPr>
          <w:b w:val="0"/>
          <w:sz w:val="22"/>
          <w:szCs w:val="22"/>
          <w:lang w:val="en-US" w:eastAsia="zh-CN"/>
        </w:rPr>
        <w:t>38.133, the MRTD requirement of FR2 inter-band CA was specified within Rel-15 timeline, although there were no corresponding band combinations defined in TS</w:t>
      </w:r>
      <w:r w:rsidR="005D2D3E">
        <w:rPr>
          <w:b w:val="0"/>
          <w:sz w:val="22"/>
          <w:szCs w:val="22"/>
          <w:lang w:val="en-US" w:eastAsia="zh-CN"/>
        </w:rPr>
        <w:t>38.101-2 yet. The current requirement is 8us.</w:t>
      </w:r>
      <w:r w:rsidR="00643E69">
        <w:rPr>
          <w:b w:val="0"/>
          <w:sz w:val="22"/>
          <w:szCs w:val="22"/>
          <w:lang w:val="en-US" w:eastAsia="zh-CN"/>
        </w:rPr>
        <w:t xml:space="preserve"> In </w:t>
      </w:r>
      <w:r w:rsidR="00315062">
        <w:rPr>
          <w:b w:val="0"/>
          <w:sz w:val="22"/>
          <w:szCs w:val="22"/>
          <w:lang w:val="en-US" w:eastAsia="zh-CN"/>
        </w:rPr>
        <w:t>our understanding, the current value seem a bit over conservative.</w:t>
      </w:r>
    </w:p>
    <w:tbl>
      <w:tblPr>
        <w:tblStyle w:val="TableGrid"/>
        <w:tblW w:w="0" w:type="auto"/>
        <w:tblInd w:w="846" w:type="dxa"/>
        <w:tblLook w:val="04A0" w:firstRow="1" w:lastRow="0" w:firstColumn="1" w:lastColumn="0" w:noHBand="0" w:noVBand="1"/>
      </w:tblPr>
      <w:tblGrid>
        <w:gridCol w:w="7796"/>
      </w:tblGrid>
      <w:tr w:rsidR="005D2D3E" w14:paraId="3553DA89" w14:textId="77777777" w:rsidTr="00815945">
        <w:tc>
          <w:tcPr>
            <w:tcW w:w="7796" w:type="dxa"/>
          </w:tcPr>
          <w:p w14:paraId="25107825" w14:textId="77777777" w:rsidR="005D2D3E" w:rsidRPr="00DD3199" w:rsidRDefault="005D2D3E" w:rsidP="00815945">
            <w:r w:rsidRPr="00DD3199">
              <w:rPr>
                <w:rFonts w:cs="v4.2.0"/>
              </w:rPr>
              <w:t>For inter-band NR carrier aggregation, the UE shall be capable of handling at least a relative receive timing difference between slot timing of all pairs of carriers to be aggregated at the UE receiver as shown in Table 7.6.</w:t>
            </w:r>
            <w:r w:rsidRPr="00DD3199">
              <w:rPr>
                <w:rFonts w:eastAsia="Malgun Gothic" w:cs="v4.2.0"/>
              </w:rPr>
              <w:t>4</w:t>
            </w:r>
            <w:r w:rsidRPr="00DD3199">
              <w:rPr>
                <w:rFonts w:cs="v4.2.0"/>
              </w:rPr>
              <w:t>-2 below.</w:t>
            </w:r>
          </w:p>
          <w:p w14:paraId="03DDF0FF" w14:textId="77777777" w:rsidR="005D2D3E" w:rsidRPr="00DD3199" w:rsidRDefault="005D2D3E" w:rsidP="00815945">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5D2D3E" w:rsidRPr="00DD3199" w14:paraId="5CD80CD4" w14:textId="77777777" w:rsidTr="00815945">
              <w:trPr>
                <w:jc w:val="center"/>
              </w:trPr>
              <w:tc>
                <w:tcPr>
                  <w:tcW w:w="2251" w:type="dxa"/>
                  <w:shd w:val="clear" w:color="auto" w:fill="auto"/>
                </w:tcPr>
                <w:p w14:paraId="74731A09" w14:textId="77777777" w:rsidR="005D2D3E" w:rsidRPr="00DD3199" w:rsidRDefault="005D2D3E" w:rsidP="00815945">
                  <w:pPr>
                    <w:pStyle w:val="TAH"/>
                    <w:spacing w:after="0"/>
                  </w:pPr>
                  <w:r w:rsidRPr="00DD3199">
                    <w:t>Frequency Range of the pair of carriers</w:t>
                  </w:r>
                </w:p>
              </w:tc>
              <w:tc>
                <w:tcPr>
                  <w:tcW w:w="3003" w:type="dxa"/>
                  <w:shd w:val="clear" w:color="auto" w:fill="auto"/>
                </w:tcPr>
                <w:p w14:paraId="7EBABC55" w14:textId="77777777" w:rsidR="005D2D3E" w:rsidRPr="00DD3199" w:rsidRDefault="005D2D3E" w:rsidP="00815945">
                  <w:pPr>
                    <w:pStyle w:val="TAH"/>
                    <w:spacing w:after="0"/>
                  </w:pPr>
                  <w:r w:rsidRPr="00DD3199">
                    <w:t xml:space="preserve">Maximum receive timing difference (µs) </w:t>
                  </w:r>
                </w:p>
              </w:tc>
            </w:tr>
            <w:tr w:rsidR="005D2D3E" w:rsidRPr="00DD3199" w14:paraId="78FAE509" w14:textId="77777777" w:rsidTr="00815945">
              <w:trPr>
                <w:jc w:val="center"/>
              </w:trPr>
              <w:tc>
                <w:tcPr>
                  <w:tcW w:w="2251" w:type="dxa"/>
                  <w:shd w:val="clear" w:color="auto" w:fill="auto"/>
                </w:tcPr>
                <w:p w14:paraId="6770F5E8" w14:textId="77777777" w:rsidR="005D2D3E" w:rsidRPr="00DD3199" w:rsidRDefault="005D2D3E" w:rsidP="00815945">
                  <w:pPr>
                    <w:pStyle w:val="TAC"/>
                    <w:spacing w:after="0"/>
                  </w:pPr>
                  <w:r w:rsidRPr="00DD3199">
                    <w:t>FR1</w:t>
                  </w:r>
                </w:p>
              </w:tc>
              <w:tc>
                <w:tcPr>
                  <w:tcW w:w="3003" w:type="dxa"/>
                  <w:shd w:val="clear" w:color="auto" w:fill="auto"/>
                </w:tcPr>
                <w:p w14:paraId="7396BDC3" w14:textId="77777777" w:rsidR="005D2D3E" w:rsidRPr="00DD3199" w:rsidRDefault="005D2D3E" w:rsidP="00815945">
                  <w:pPr>
                    <w:pStyle w:val="TAC"/>
                    <w:spacing w:after="0"/>
                  </w:pPr>
                  <w:r w:rsidRPr="00DD3199">
                    <w:t>33</w:t>
                  </w:r>
                </w:p>
              </w:tc>
            </w:tr>
            <w:tr w:rsidR="005D2D3E" w:rsidRPr="00DD3199" w14:paraId="78F30FAF" w14:textId="77777777" w:rsidTr="00815945">
              <w:trPr>
                <w:jc w:val="center"/>
              </w:trPr>
              <w:tc>
                <w:tcPr>
                  <w:tcW w:w="2251" w:type="dxa"/>
                  <w:shd w:val="clear" w:color="auto" w:fill="auto"/>
                </w:tcPr>
                <w:p w14:paraId="4C318C92" w14:textId="77777777" w:rsidR="005D2D3E" w:rsidRPr="005D2D3E" w:rsidRDefault="005D2D3E" w:rsidP="00815945">
                  <w:pPr>
                    <w:pStyle w:val="TAC"/>
                    <w:spacing w:after="0"/>
                    <w:rPr>
                      <w:highlight w:val="yellow"/>
                    </w:rPr>
                  </w:pPr>
                  <w:r w:rsidRPr="005D2D3E">
                    <w:rPr>
                      <w:highlight w:val="yellow"/>
                    </w:rPr>
                    <w:t>FR2</w:t>
                  </w:r>
                </w:p>
              </w:tc>
              <w:tc>
                <w:tcPr>
                  <w:tcW w:w="3003" w:type="dxa"/>
                  <w:shd w:val="clear" w:color="auto" w:fill="auto"/>
                </w:tcPr>
                <w:p w14:paraId="23EA9216" w14:textId="77777777" w:rsidR="005D2D3E" w:rsidRPr="005D2D3E" w:rsidRDefault="005D2D3E" w:rsidP="00815945">
                  <w:pPr>
                    <w:pStyle w:val="TAC"/>
                    <w:spacing w:after="0"/>
                    <w:rPr>
                      <w:highlight w:val="yellow"/>
                    </w:rPr>
                  </w:pPr>
                  <w:r w:rsidRPr="005D2D3E">
                    <w:rPr>
                      <w:highlight w:val="yellow"/>
                    </w:rPr>
                    <w:t>8</w:t>
                  </w:r>
                </w:p>
              </w:tc>
            </w:tr>
            <w:tr w:rsidR="005D2D3E" w:rsidRPr="00DD3199" w14:paraId="11FB0BA6" w14:textId="77777777" w:rsidTr="00815945">
              <w:trPr>
                <w:jc w:val="center"/>
              </w:trPr>
              <w:tc>
                <w:tcPr>
                  <w:tcW w:w="2251" w:type="dxa"/>
                  <w:shd w:val="clear" w:color="auto" w:fill="auto"/>
                </w:tcPr>
                <w:p w14:paraId="1FADA789" w14:textId="77777777" w:rsidR="005D2D3E" w:rsidRPr="00DD3199" w:rsidRDefault="005D2D3E" w:rsidP="00815945">
                  <w:pPr>
                    <w:pStyle w:val="TAC"/>
                    <w:spacing w:after="0"/>
                  </w:pPr>
                  <w:r w:rsidRPr="00DD3199">
                    <w:t>Between FR1 and FR2</w:t>
                  </w:r>
                </w:p>
              </w:tc>
              <w:tc>
                <w:tcPr>
                  <w:tcW w:w="3003" w:type="dxa"/>
                  <w:shd w:val="clear" w:color="auto" w:fill="auto"/>
                </w:tcPr>
                <w:p w14:paraId="6400E917" w14:textId="77777777" w:rsidR="005D2D3E" w:rsidRPr="00DD3199" w:rsidRDefault="005D2D3E" w:rsidP="00815945">
                  <w:pPr>
                    <w:pStyle w:val="TAC"/>
                    <w:spacing w:after="0"/>
                  </w:pPr>
                  <w:r w:rsidRPr="00DD3199">
                    <w:rPr>
                      <w:lang w:eastAsia="zh-CN"/>
                    </w:rPr>
                    <w:t xml:space="preserve">25 </w:t>
                  </w:r>
                </w:p>
              </w:tc>
            </w:tr>
          </w:tbl>
          <w:p w14:paraId="66FA8F2F" w14:textId="77777777" w:rsidR="005D2D3E" w:rsidRDefault="005D2D3E" w:rsidP="00815945"/>
        </w:tc>
      </w:tr>
    </w:tbl>
    <w:p w14:paraId="2FE42CA7" w14:textId="77777777" w:rsidR="005D2D3E" w:rsidRDefault="005D2D3E" w:rsidP="00F63000">
      <w:pPr>
        <w:pStyle w:val="Caption"/>
        <w:jc w:val="both"/>
        <w:rPr>
          <w:b w:val="0"/>
          <w:sz w:val="22"/>
          <w:szCs w:val="22"/>
          <w:lang w:val="en-US" w:eastAsia="zh-CN"/>
        </w:rPr>
      </w:pPr>
    </w:p>
    <w:p w14:paraId="2035B586" w14:textId="34712E51" w:rsidR="00F63000" w:rsidRDefault="00F63000" w:rsidP="00471752">
      <w:pPr>
        <w:jc w:val="both"/>
      </w:pPr>
      <w:r>
        <w:t>The MRTD requirement is the maximum received timing difference that should be supported by UE. It is contributed by 2 component</w:t>
      </w:r>
      <w:r w:rsidR="00315062">
        <w:t>s</w:t>
      </w:r>
      <w:r>
        <w:t>. One from the timing alignment error (TAE) at BS side, and the other from the difference between the p</w:t>
      </w:r>
      <w:r w:rsidR="005D2D3E">
        <w:t xml:space="preserve">ropagation paths of 2 carriers, as illustrated in </w:t>
      </w:r>
      <w:r w:rsidR="005D2D3E">
        <w:fldChar w:fldCharType="begin"/>
      </w:r>
      <w:r w:rsidR="005D2D3E">
        <w:instrText xml:space="preserve"> REF _Ref31116412 \h </w:instrText>
      </w:r>
      <w:r w:rsidR="005D2D3E">
        <w:fldChar w:fldCharType="separate"/>
      </w:r>
      <w:r w:rsidR="00BD3D47">
        <w:t xml:space="preserve">Figure </w:t>
      </w:r>
      <w:r w:rsidR="00BD3D47">
        <w:rPr>
          <w:noProof/>
        </w:rPr>
        <w:t>2</w:t>
      </w:r>
      <w:r w:rsidR="005D2D3E">
        <w:fldChar w:fldCharType="end"/>
      </w:r>
      <w:r w:rsidR="005D2D3E">
        <w:t>.</w:t>
      </w:r>
    </w:p>
    <w:p w14:paraId="2E7900D5" w14:textId="20873DC5" w:rsidR="005D2D3E" w:rsidRDefault="005D2D3E" w:rsidP="005D2D3E">
      <w:pPr>
        <w:jc w:val="center"/>
        <w:rPr>
          <w:b/>
        </w:rPr>
      </w:pPr>
      <w:r w:rsidRPr="005D2D3E">
        <w:rPr>
          <w:noProof/>
        </w:rPr>
        <w:drawing>
          <wp:inline distT="0" distB="0" distL="0" distR="0" wp14:anchorId="48D46C60" wp14:editId="20836CC3">
            <wp:extent cx="3893212" cy="1440826"/>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4642" cy="1448757"/>
                    </a:xfrm>
                    <a:prstGeom prst="rect">
                      <a:avLst/>
                    </a:prstGeom>
                    <a:noFill/>
                    <a:ln>
                      <a:noFill/>
                    </a:ln>
                  </pic:spPr>
                </pic:pic>
              </a:graphicData>
            </a:graphic>
          </wp:inline>
        </w:drawing>
      </w:r>
    </w:p>
    <w:p w14:paraId="1B7AB252" w14:textId="53D00D6A" w:rsidR="00F63000" w:rsidRPr="005D2D3E" w:rsidRDefault="005D2D3E" w:rsidP="005D2D3E">
      <w:pPr>
        <w:pStyle w:val="Caption"/>
        <w:jc w:val="center"/>
        <w:rPr>
          <w:b w:val="0"/>
        </w:rPr>
      </w:pPr>
      <w:bookmarkStart w:id="5" w:name="_Ref31116412"/>
      <w:r>
        <w:t xml:space="preserve">Figure </w:t>
      </w:r>
      <w:r w:rsidR="00B03A67">
        <w:rPr>
          <w:noProof/>
        </w:rPr>
        <w:fldChar w:fldCharType="begin"/>
      </w:r>
      <w:r w:rsidR="00B03A67">
        <w:rPr>
          <w:noProof/>
        </w:rPr>
        <w:instrText xml:space="preserve"> SEQ Figure \* ARABIC </w:instrText>
      </w:r>
      <w:r w:rsidR="00B03A67">
        <w:rPr>
          <w:noProof/>
        </w:rPr>
        <w:fldChar w:fldCharType="separate"/>
      </w:r>
      <w:r w:rsidR="00BD3D47">
        <w:rPr>
          <w:noProof/>
        </w:rPr>
        <w:t>2</w:t>
      </w:r>
      <w:r w:rsidR="00B03A67">
        <w:rPr>
          <w:noProof/>
        </w:rPr>
        <w:fldChar w:fldCharType="end"/>
      </w:r>
      <w:bookmarkEnd w:id="5"/>
      <w:r w:rsidRPr="005D2D3E">
        <w:t>. MRTD = TAE + difference in propagation delay</w:t>
      </w:r>
    </w:p>
    <w:p w14:paraId="04248D9E" w14:textId="77777777" w:rsidR="005D2D3E" w:rsidRDefault="005D2D3E" w:rsidP="00F63000"/>
    <w:p w14:paraId="2C6C2D32" w14:textId="236C6BFA" w:rsidR="005D2D3E" w:rsidRDefault="005D2D3E" w:rsidP="00F63000">
      <w:r>
        <w:t>According to TS38.104, the TAE for inter-band CA shall not exceed 3us.</w:t>
      </w:r>
    </w:p>
    <w:tbl>
      <w:tblPr>
        <w:tblStyle w:val="TableGrid"/>
        <w:tblW w:w="0" w:type="auto"/>
        <w:tblLook w:val="04A0" w:firstRow="1" w:lastRow="0" w:firstColumn="1" w:lastColumn="0" w:noHBand="0" w:noVBand="1"/>
      </w:tblPr>
      <w:tblGrid>
        <w:gridCol w:w="9629"/>
      </w:tblGrid>
      <w:tr w:rsidR="005D2D3E" w14:paraId="0B807B4F" w14:textId="77777777" w:rsidTr="005D2D3E">
        <w:tc>
          <w:tcPr>
            <w:tcW w:w="9629" w:type="dxa"/>
          </w:tcPr>
          <w:p w14:paraId="5B0748AF" w14:textId="77777777" w:rsidR="005D2D3E" w:rsidRPr="0006458D" w:rsidRDefault="005D2D3E" w:rsidP="005D2D3E">
            <w:pPr>
              <w:pStyle w:val="Heading4"/>
              <w:spacing w:after="0"/>
            </w:pPr>
            <w:bookmarkStart w:id="6" w:name="_Toc13079643"/>
            <w:bookmarkStart w:id="7" w:name="_Toc29811131"/>
            <w:bookmarkStart w:id="8" w:name="_Toc29811582"/>
            <w:r w:rsidRPr="0006458D">
              <w:lastRenderedPageBreak/>
              <w:t>6.5.3.2</w:t>
            </w:r>
            <w:r w:rsidRPr="0006458D">
              <w:tab/>
              <w:t>Minimum requirement</w:t>
            </w:r>
            <w:r w:rsidRPr="0006458D">
              <w:rPr>
                <w:lang w:eastAsia="ja-JP"/>
              </w:rPr>
              <w:t xml:space="preserve"> for </w:t>
            </w:r>
            <w:r w:rsidRPr="0006458D">
              <w:rPr>
                <w:i/>
                <w:lang w:eastAsia="ja-JP"/>
              </w:rPr>
              <w:t>BS type 1-C</w:t>
            </w:r>
            <w:r w:rsidRPr="0006458D">
              <w:rPr>
                <w:lang w:eastAsia="ja-JP"/>
              </w:rPr>
              <w:t xml:space="preserve"> </w:t>
            </w:r>
            <w:bookmarkEnd w:id="6"/>
            <w:r>
              <w:rPr>
                <w:lang w:eastAsia="ja-JP"/>
              </w:rPr>
              <w:t>and</w:t>
            </w:r>
            <w:r>
              <w:rPr>
                <w:rFonts w:hint="eastAsia"/>
                <w:lang w:val="en-US" w:eastAsia="zh-CN"/>
              </w:rPr>
              <w:t xml:space="preserve"> </w:t>
            </w:r>
            <w:r>
              <w:rPr>
                <w:i/>
                <w:lang w:eastAsia="ja-JP"/>
              </w:rPr>
              <w:t>BS type</w:t>
            </w:r>
            <w:r>
              <w:rPr>
                <w:lang w:eastAsia="ja-JP"/>
              </w:rPr>
              <w:t xml:space="preserve"> 1-H</w:t>
            </w:r>
            <w:bookmarkEnd w:id="7"/>
            <w:bookmarkEnd w:id="8"/>
          </w:p>
          <w:p w14:paraId="417C4A40" w14:textId="77777777" w:rsidR="005D2D3E" w:rsidRPr="005D2D3E" w:rsidRDefault="005D2D3E" w:rsidP="005D2D3E">
            <w:pPr>
              <w:spacing w:after="0"/>
              <w:ind w:left="284"/>
              <w:rPr>
                <w:rFonts w:ascii="Times New Roman" w:hAnsi="Times New Roman" w:cs="Times New Roman"/>
              </w:rPr>
            </w:pPr>
            <w:r w:rsidRPr="005D2D3E">
              <w:rPr>
                <w:rFonts w:ascii="Times New Roman" w:hAnsi="Times New Roman" w:cs="Times New Roman"/>
              </w:rPr>
              <w:t>For MIMO transmission, at each carrier frequency, TAE shall not exceed 65 ns.</w:t>
            </w:r>
          </w:p>
          <w:p w14:paraId="58394992" w14:textId="77777777" w:rsidR="005D2D3E" w:rsidRPr="005D2D3E" w:rsidRDefault="005D2D3E" w:rsidP="005D2D3E">
            <w:pPr>
              <w:spacing w:after="0"/>
              <w:ind w:left="284"/>
              <w:rPr>
                <w:rFonts w:ascii="Times New Roman" w:hAnsi="Times New Roman" w:cs="Times New Roman"/>
              </w:rPr>
            </w:pPr>
            <w:r w:rsidRPr="005D2D3E">
              <w:rPr>
                <w:rFonts w:ascii="Times New Roman" w:hAnsi="Times New Roman" w:cs="Times New Roman"/>
              </w:rPr>
              <w:t xml:space="preserve">For intra-band contiguous </w:t>
            </w:r>
            <w:r w:rsidRPr="005D2D3E">
              <w:rPr>
                <w:rFonts w:ascii="Times New Roman" w:hAnsi="Times New Roman" w:cs="Times New Roman"/>
                <w:i/>
              </w:rPr>
              <w:t>carrier aggregation</w:t>
            </w:r>
            <w:r w:rsidRPr="005D2D3E">
              <w:rPr>
                <w:rFonts w:ascii="Times New Roman" w:hAnsi="Times New Roman" w:cs="Times New Roman"/>
              </w:rPr>
              <w:t>, with or without MIMO, TAE shall not exceed 260ns.</w:t>
            </w:r>
          </w:p>
          <w:p w14:paraId="28C85B74" w14:textId="77777777" w:rsidR="005D2D3E" w:rsidRPr="005D2D3E" w:rsidRDefault="005D2D3E" w:rsidP="005D2D3E">
            <w:pPr>
              <w:spacing w:after="0"/>
              <w:ind w:left="284"/>
              <w:rPr>
                <w:rFonts w:ascii="Times New Roman" w:hAnsi="Times New Roman" w:cs="Times New Roman"/>
              </w:rPr>
            </w:pPr>
            <w:r w:rsidRPr="005D2D3E">
              <w:rPr>
                <w:rFonts w:ascii="Times New Roman" w:hAnsi="Times New Roman" w:cs="Times New Roman"/>
              </w:rPr>
              <w:t xml:space="preserve">For intra-band non-contiguous </w:t>
            </w:r>
            <w:r w:rsidRPr="005D2D3E">
              <w:rPr>
                <w:rFonts w:ascii="Times New Roman" w:hAnsi="Times New Roman" w:cs="Times New Roman"/>
                <w:i/>
              </w:rPr>
              <w:t>carrier aggregation</w:t>
            </w:r>
            <w:r w:rsidRPr="005D2D3E">
              <w:rPr>
                <w:rFonts w:ascii="Times New Roman" w:hAnsi="Times New Roman" w:cs="Times New Roman"/>
              </w:rPr>
              <w:t>, with or without MIMO, TAE shall not exceed 3</w:t>
            </w:r>
            <w:bookmarkStart w:id="9" w:name="OLE_LINK264"/>
            <w:bookmarkStart w:id="10" w:name="OLE_LINK265"/>
            <w:r w:rsidRPr="005D2D3E">
              <w:rPr>
                <w:rFonts w:ascii="Times New Roman" w:hAnsi="Times New Roman" w:cs="Times New Roman"/>
              </w:rPr>
              <w:t>µs</w:t>
            </w:r>
            <w:bookmarkEnd w:id="9"/>
            <w:bookmarkEnd w:id="10"/>
            <w:r w:rsidRPr="005D2D3E">
              <w:rPr>
                <w:rFonts w:ascii="Times New Roman" w:hAnsi="Times New Roman" w:cs="Times New Roman"/>
              </w:rPr>
              <w:t>.</w:t>
            </w:r>
          </w:p>
          <w:p w14:paraId="5769A8E0" w14:textId="454F094C" w:rsidR="005D2D3E" w:rsidRDefault="005D2D3E" w:rsidP="005D2D3E">
            <w:pPr>
              <w:spacing w:after="0"/>
              <w:ind w:left="284"/>
            </w:pPr>
            <w:r w:rsidRPr="005D2D3E">
              <w:rPr>
                <w:rFonts w:ascii="Times New Roman" w:hAnsi="Times New Roman" w:cs="Times New Roman"/>
              </w:rPr>
              <w:t xml:space="preserve">For </w:t>
            </w:r>
            <w:r w:rsidRPr="005D2D3E">
              <w:rPr>
                <w:rFonts w:ascii="Times New Roman" w:hAnsi="Times New Roman" w:cs="Times New Roman"/>
                <w:highlight w:val="yellow"/>
              </w:rPr>
              <w:t xml:space="preserve">inter-band </w:t>
            </w:r>
            <w:r w:rsidRPr="005D2D3E">
              <w:rPr>
                <w:rFonts w:ascii="Times New Roman" w:hAnsi="Times New Roman" w:cs="Times New Roman"/>
                <w:i/>
                <w:highlight w:val="yellow"/>
              </w:rPr>
              <w:t>carrier aggregation</w:t>
            </w:r>
            <w:r w:rsidRPr="005D2D3E">
              <w:rPr>
                <w:rFonts w:ascii="Times New Roman" w:hAnsi="Times New Roman" w:cs="Times New Roman"/>
                <w:highlight w:val="yellow"/>
              </w:rPr>
              <w:t>, with or without MIMO, TAE shall not exceed 3µs</w:t>
            </w:r>
            <w:r w:rsidRPr="005D2D3E">
              <w:rPr>
                <w:rFonts w:ascii="Times New Roman" w:hAnsi="Times New Roman" w:cs="Times New Roman"/>
              </w:rPr>
              <w:t>.</w:t>
            </w:r>
          </w:p>
        </w:tc>
      </w:tr>
    </w:tbl>
    <w:p w14:paraId="136CE7EA" w14:textId="77777777" w:rsidR="00471752" w:rsidRDefault="005D2D3E" w:rsidP="00471752">
      <w:pPr>
        <w:jc w:val="both"/>
      </w:pPr>
      <w:r>
        <w:t xml:space="preserve">Taking 3us </w:t>
      </w:r>
      <w:r w:rsidR="00471752">
        <w:t xml:space="preserve">as the worst case, the remaining margin to tolerance the </w:t>
      </w:r>
      <w:r w:rsidR="00471752" w:rsidRPr="00471752">
        <w:t>difference in propagation delay</w:t>
      </w:r>
      <w:r w:rsidR="00471752">
        <w:t xml:space="preserve"> is </w:t>
      </w:r>
    </w:p>
    <w:p w14:paraId="129DFD75" w14:textId="603B8DAD" w:rsidR="005D2D3E" w:rsidRDefault="00471752" w:rsidP="00471752">
      <w:pPr>
        <w:jc w:val="center"/>
      </w:pPr>
      <w:r>
        <w:t>8us – 3us = 5us</w:t>
      </w:r>
      <w:r w:rsidR="00532F81">
        <w:t>.</w:t>
      </w:r>
    </w:p>
    <w:p w14:paraId="4DCBE58A" w14:textId="5C4DE8BC" w:rsidR="00471752" w:rsidRDefault="00471752" w:rsidP="00471752">
      <w:pPr>
        <w:jc w:val="both"/>
      </w:pPr>
      <w:r>
        <w:t xml:space="preserve">The propagation delay in terms of 5us means 1500m in distance. Some more examples for the mapping between propagation distance and propagation delay are provided in </w:t>
      </w:r>
      <w:r w:rsidR="00E44FC4">
        <w:fldChar w:fldCharType="begin"/>
      </w:r>
      <w:r w:rsidR="00E44FC4">
        <w:instrText xml:space="preserve"> REF _Ref32527615 \h </w:instrText>
      </w:r>
      <w:r w:rsidR="00E44FC4">
        <w:fldChar w:fldCharType="separate"/>
      </w:r>
      <w:r w:rsidR="00BD3D47">
        <w:t xml:space="preserve">Table </w:t>
      </w:r>
      <w:r w:rsidR="00BD3D47">
        <w:rPr>
          <w:noProof/>
        </w:rPr>
        <w:t>1</w:t>
      </w:r>
      <w:r w:rsidR="00E44FC4">
        <w:fldChar w:fldCharType="end"/>
      </w:r>
      <w:r w:rsidR="00E44FC4">
        <w:t>.</w:t>
      </w:r>
    </w:p>
    <w:p w14:paraId="655A85B8" w14:textId="1E8EE77D" w:rsidR="00471752" w:rsidRPr="00471752" w:rsidRDefault="00471752" w:rsidP="00471752">
      <w:pPr>
        <w:pStyle w:val="Caption"/>
        <w:jc w:val="center"/>
        <w:rPr>
          <w:lang w:val="en-US"/>
        </w:rPr>
      </w:pPr>
      <w:bookmarkStart w:id="11" w:name="_Ref32527615"/>
      <w:r>
        <w:t xml:space="preserve">Table </w:t>
      </w:r>
      <w:r w:rsidR="00B01C9A">
        <w:rPr>
          <w:noProof/>
        </w:rPr>
        <w:fldChar w:fldCharType="begin"/>
      </w:r>
      <w:r w:rsidR="00B01C9A">
        <w:rPr>
          <w:noProof/>
        </w:rPr>
        <w:instrText xml:space="preserve"> SEQ Table \* ARABIC </w:instrText>
      </w:r>
      <w:r w:rsidR="00B01C9A">
        <w:rPr>
          <w:noProof/>
        </w:rPr>
        <w:fldChar w:fldCharType="separate"/>
      </w:r>
      <w:r w:rsidR="00BD3D47">
        <w:rPr>
          <w:noProof/>
        </w:rPr>
        <w:t>1</w:t>
      </w:r>
      <w:r w:rsidR="00B01C9A">
        <w:rPr>
          <w:noProof/>
        </w:rPr>
        <w:fldChar w:fldCharType="end"/>
      </w:r>
      <w:bookmarkEnd w:id="11"/>
      <w:r>
        <w:rPr>
          <w:lang w:val="en-US"/>
        </w:rPr>
        <w:t>. M</w:t>
      </w:r>
      <w:r>
        <w:t>apping between propagation distance and propagation delay</w:t>
      </w:r>
    </w:p>
    <w:tbl>
      <w:tblPr>
        <w:tblW w:w="5102" w:type="dxa"/>
        <w:jc w:val="center"/>
        <w:tblCellMar>
          <w:left w:w="0" w:type="dxa"/>
          <w:right w:w="0" w:type="dxa"/>
        </w:tblCellMar>
        <w:tblLook w:val="0600" w:firstRow="0" w:lastRow="0" w:firstColumn="0" w:lastColumn="0" w:noHBand="1" w:noVBand="1"/>
      </w:tblPr>
      <w:tblGrid>
        <w:gridCol w:w="2551"/>
        <w:gridCol w:w="2551"/>
      </w:tblGrid>
      <w:tr w:rsidR="00471752" w:rsidRPr="00471752" w14:paraId="5B6A0451"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5CC8D236" w14:textId="7541258A" w:rsidR="00471752" w:rsidRPr="00471752" w:rsidRDefault="00471752" w:rsidP="00471752">
            <w:pPr>
              <w:spacing w:after="0"/>
              <w:jc w:val="center"/>
            </w:pPr>
            <w:r>
              <w:t>Difference in propagation delay (</w:t>
            </w:r>
            <w:r w:rsidRPr="00471752">
              <w:t>us</w:t>
            </w:r>
            <w:r>
              <w:t>)</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F3550D0" w14:textId="380E8A18" w:rsidR="00471752" w:rsidRPr="00471752" w:rsidRDefault="00471752" w:rsidP="00471752">
            <w:pPr>
              <w:spacing w:after="0"/>
              <w:jc w:val="center"/>
            </w:pPr>
            <w:r>
              <w:t>Difference in propagation distance (</w:t>
            </w:r>
            <w:r w:rsidRPr="00471752">
              <w:t>m</w:t>
            </w:r>
            <w:r>
              <w:t>)</w:t>
            </w:r>
          </w:p>
        </w:tc>
      </w:tr>
      <w:tr w:rsidR="00471752" w:rsidRPr="00471752" w14:paraId="07E5B063"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0D347F94" w14:textId="77777777" w:rsidR="00471752" w:rsidRPr="00471752" w:rsidRDefault="00471752" w:rsidP="00471752">
            <w:pPr>
              <w:spacing w:after="0"/>
              <w:jc w:val="center"/>
            </w:pPr>
            <w:r w:rsidRPr="00471752">
              <w:t>1</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320F16AD" w14:textId="77777777" w:rsidR="00471752" w:rsidRPr="00471752" w:rsidRDefault="00471752" w:rsidP="00471752">
            <w:pPr>
              <w:spacing w:after="0"/>
              <w:jc w:val="center"/>
            </w:pPr>
            <w:r w:rsidRPr="00471752">
              <w:t>300</w:t>
            </w:r>
          </w:p>
        </w:tc>
      </w:tr>
      <w:tr w:rsidR="00471752" w:rsidRPr="00471752" w14:paraId="5E9AAC16"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1AC68A9" w14:textId="77777777" w:rsidR="00471752" w:rsidRPr="00471752" w:rsidRDefault="00471752" w:rsidP="00471752">
            <w:pPr>
              <w:spacing w:after="0"/>
              <w:jc w:val="center"/>
            </w:pPr>
            <w:r w:rsidRPr="00471752">
              <w:t>2</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E37D2B2" w14:textId="77777777" w:rsidR="00471752" w:rsidRPr="00471752" w:rsidRDefault="00471752" w:rsidP="00471752">
            <w:pPr>
              <w:spacing w:after="0"/>
              <w:jc w:val="center"/>
            </w:pPr>
            <w:r w:rsidRPr="00471752">
              <w:t>600</w:t>
            </w:r>
          </w:p>
        </w:tc>
      </w:tr>
      <w:tr w:rsidR="00471752" w:rsidRPr="00471752" w14:paraId="458AD3A6"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6EC8B563" w14:textId="77777777" w:rsidR="00471752" w:rsidRPr="00471752" w:rsidRDefault="00471752" w:rsidP="00471752">
            <w:pPr>
              <w:spacing w:after="0"/>
              <w:jc w:val="center"/>
            </w:pPr>
            <w:r w:rsidRPr="00471752">
              <w:t>3</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24E3784C" w14:textId="77777777" w:rsidR="00471752" w:rsidRPr="00471752" w:rsidRDefault="00471752" w:rsidP="00471752">
            <w:pPr>
              <w:spacing w:after="0"/>
              <w:jc w:val="center"/>
            </w:pPr>
            <w:r w:rsidRPr="00471752">
              <w:t>900</w:t>
            </w:r>
          </w:p>
        </w:tc>
      </w:tr>
      <w:tr w:rsidR="00471752" w:rsidRPr="00471752" w14:paraId="2B46BA0E"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79E6718D" w14:textId="77777777" w:rsidR="00471752" w:rsidRPr="00471752" w:rsidRDefault="00471752" w:rsidP="00471752">
            <w:pPr>
              <w:spacing w:after="0"/>
              <w:jc w:val="center"/>
            </w:pPr>
            <w:r w:rsidRPr="00471752">
              <w:t>4</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89F1DCB" w14:textId="77777777" w:rsidR="00471752" w:rsidRPr="00471752" w:rsidRDefault="00471752" w:rsidP="00471752">
            <w:pPr>
              <w:spacing w:after="0"/>
              <w:jc w:val="center"/>
            </w:pPr>
            <w:r w:rsidRPr="00471752">
              <w:t>1200</w:t>
            </w:r>
          </w:p>
        </w:tc>
      </w:tr>
      <w:tr w:rsidR="00471752" w:rsidRPr="00471752" w14:paraId="45E89CF9" w14:textId="77777777" w:rsidTr="00471752">
        <w:trPr>
          <w:trHeight w:val="300"/>
          <w:jc w:val="center"/>
        </w:trPr>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535C8599" w14:textId="77777777" w:rsidR="00471752" w:rsidRPr="00471752" w:rsidRDefault="00471752" w:rsidP="00471752">
            <w:pPr>
              <w:spacing w:after="0"/>
              <w:jc w:val="center"/>
            </w:pPr>
            <w:r w:rsidRPr="00471752">
              <w:t>5</w:t>
            </w:r>
          </w:p>
        </w:tc>
        <w:tc>
          <w:tcPr>
            <w:tcW w:w="2551" w:type="dxa"/>
            <w:tcBorders>
              <w:top w:val="single" w:sz="8" w:space="0" w:color="353630"/>
              <w:left w:val="single" w:sz="8" w:space="0" w:color="353630"/>
              <w:bottom w:val="single" w:sz="8" w:space="0" w:color="353630"/>
              <w:right w:val="single" w:sz="8" w:space="0" w:color="353630"/>
            </w:tcBorders>
            <w:shd w:val="clear" w:color="auto" w:fill="auto"/>
            <w:tcMar>
              <w:top w:w="15" w:type="dxa"/>
              <w:left w:w="15" w:type="dxa"/>
              <w:bottom w:w="0" w:type="dxa"/>
              <w:right w:w="15" w:type="dxa"/>
            </w:tcMar>
            <w:vAlign w:val="bottom"/>
            <w:hideMark/>
          </w:tcPr>
          <w:p w14:paraId="1F7E289C" w14:textId="77777777" w:rsidR="00471752" w:rsidRPr="00471752" w:rsidRDefault="00471752" w:rsidP="00471752">
            <w:pPr>
              <w:spacing w:after="0"/>
              <w:jc w:val="center"/>
            </w:pPr>
            <w:r w:rsidRPr="00471752">
              <w:t>1500</w:t>
            </w:r>
          </w:p>
        </w:tc>
      </w:tr>
    </w:tbl>
    <w:p w14:paraId="6B5363D9" w14:textId="77777777" w:rsidR="00471752" w:rsidRDefault="00471752" w:rsidP="00F63000"/>
    <w:p w14:paraId="11772193" w14:textId="15AE36C7" w:rsidR="005D2D3E" w:rsidRDefault="00471752" w:rsidP="00471752">
      <w:pPr>
        <w:jc w:val="both"/>
      </w:pPr>
      <w:r>
        <w:t xml:space="preserve">This 1500m is obviously an over design of the system. As we know, typical FR2 cell sizes is around 200m. Allowing this large difference in propagation delay is not going to further provide benefit to the deployment, but </w:t>
      </w:r>
      <w:r w:rsidR="00AC6FBE">
        <w:t xml:space="preserve">only </w:t>
      </w:r>
      <w:r>
        <w:t>demand</w:t>
      </w:r>
      <w:r w:rsidR="00AC6FBE">
        <w:t>s</w:t>
      </w:r>
      <w:r>
        <w:t xml:space="preserve"> extra UE complexity. Therefore, </w:t>
      </w:r>
      <w:r w:rsidR="00AC6FBE">
        <w:t>we believe that it is possible to reduce the</w:t>
      </w:r>
      <w:r>
        <w:t xml:space="preserve"> MRTD </w:t>
      </w:r>
      <w:r w:rsidR="00AC6FBE">
        <w:t>so that we can save some UE complexity without scarifying the flexibility in FR2 deployment.</w:t>
      </w:r>
    </w:p>
    <w:p w14:paraId="18267048" w14:textId="32DB6C9F" w:rsidR="00AC6FBE" w:rsidRPr="00AC6FBE" w:rsidRDefault="00AC6FBE" w:rsidP="00AC6FBE">
      <w:pPr>
        <w:pStyle w:val="Caption"/>
        <w:jc w:val="both"/>
        <w:rPr>
          <w:lang w:val="en-US"/>
        </w:rPr>
      </w:pPr>
      <w:bookmarkStart w:id="12" w:name="_Ref31118107"/>
      <w:r>
        <w:t xml:space="preserve">Observation </w:t>
      </w:r>
      <w:r w:rsidR="00B01C9A">
        <w:rPr>
          <w:noProof/>
        </w:rPr>
        <w:fldChar w:fldCharType="begin"/>
      </w:r>
      <w:r w:rsidR="00B01C9A">
        <w:rPr>
          <w:noProof/>
        </w:rPr>
        <w:instrText xml:space="preserve"> SEQ Observation \* ARABIC </w:instrText>
      </w:r>
      <w:r w:rsidR="00B01C9A">
        <w:rPr>
          <w:noProof/>
        </w:rPr>
        <w:fldChar w:fldCharType="separate"/>
      </w:r>
      <w:r w:rsidR="00BD3D47">
        <w:rPr>
          <w:noProof/>
        </w:rPr>
        <w:t>2</w:t>
      </w:r>
      <w:r w:rsidR="00B01C9A">
        <w:rPr>
          <w:noProof/>
        </w:rPr>
        <w:fldChar w:fldCharType="end"/>
      </w:r>
      <w:r>
        <w:rPr>
          <w:lang w:val="en-US"/>
        </w:rPr>
        <w:t xml:space="preserve">: According to </w:t>
      </w:r>
      <w:r w:rsidR="00BD3DA0">
        <w:rPr>
          <w:lang w:val="en-US"/>
        </w:rPr>
        <w:t>R15</w:t>
      </w:r>
      <w:r>
        <w:rPr>
          <w:lang w:val="en-US"/>
        </w:rPr>
        <w:t xml:space="preserve"> </w:t>
      </w:r>
      <w:r w:rsidR="00FA7237">
        <w:rPr>
          <w:lang w:val="en-US"/>
        </w:rPr>
        <w:t xml:space="preserve">inter-band CA </w:t>
      </w:r>
      <w:r>
        <w:rPr>
          <w:lang w:val="en-US"/>
        </w:rPr>
        <w:t>MRTD and TAE requirements, the max difference in propagation delay is 1500m which is obvious</w:t>
      </w:r>
      <w:r w:rsidR="007F78E1">
        <w:rPr>
          <w:lang w:val="en-US"/>
        </w:rPr>
        <w:t>ly</w:t>
      </w:r>
      <w:r>
        <w:rPr>
          <w:lang w:val="en-US"/>
        </w:rPr>
        <w:t xml:space="preserve"> an over design of the </w:t>
      </w:r>
      <w:r w:rsidR="00AB4AE6">
        <w:rPr>
          <w:lang w:val="en-US"/>
        </w:rPr>
        <w:t xml:space="preserve">FR2 </w:t>
      </w:r>
      <w:r>
        <w:rPr>
          <w:lang w:val="en-US"/>
        </w:rPr>
        <w:t>system. I</w:t>
      </w:r>
      <w:r>
        <w:t>t is possible to reduce the MRTD so that we can save some UE complexity without scarifying the flexibility in FR2 deployment</w:t>
      </w:r>
      <w:r>
        <w:rPr>
          <w:lang w:val="en-US"/>
        </w:rPr>
        <w:t>.</w:t>
      </w:r>
      <w:bookmarkEnd w:id="12"/>
    </w:p>
    <w:p w14:paraId="6CC2452B" w14:textId="77777777" w:rsidR="00471752" w:rsidRDefault="00471752" w:rsidP="00F63000"/>
    <w:p w14:paraId="1B8DC31A" w14:textId="36799426" w:rsidR="00471752" w:rsidRPr="00F63000" w:rsidRDefault="00AC6FBE" w:rsidP="00AC6FBE">
      <w:pPr>
        <w:jc w:val="both"/>
      </w:pPr>
      <w:r>
        <w:t>Of course, some margin is needed when we consider FR2 network deployment. We think the new MRTD could be some value within 4us to 5us, which still provides the deployment flexibility with cell size 300m to 600ms.</w:t>
      </w:r>
    </w:p>
    <w:p w14:paraId="700F1729" w14:textId="49EED816" w:rsidR="006B1533" w:rsidRPr="007A7375" w:rsidRDefault="007A7375" w:rsidP="007F78E1">
      <w:pPr>
        <w:pStyle w:val="Caption"/>
        <w:jc w:val="both"/>
        <w:rPr>
          <w:iCs/>
        </w:rPr>
      </w:pPr>
      <w:bookmarkStart w:id="13" w:name="_Ref31118110"/>
      <w:bookmarkStart w:id="14" w:name="_Ref36503332"/>
      <w:r>
        <w:t xml:space="preserve">Proposal </w:t>
      </w:r>
      <w:r w:rsidR="006B742A">
        <w:rPr>
          <w:noProof/>
        </w:rPr>
        <w:fldChar w:fldCharType="begin"/>
      </w:r>
      <w:r w:rsidR="006B742A">
        <w:rPr>
          <w:noProof/>
        </w:rPr>
        <w:instrText xml:space="preserve"> SEQ Proposal \* ARABIC </w:instrText>
      </w:r>
      <w:r w:rsidR="006B742A">
        <w:rPr>
          <w:noProof/>
        </w:rPr>
        <w:fldChar w:fldCharType="separate"/>
      </w:r>
      <w:r w:rsidR="00BD3D47">
        <w:rPr>
          <w:noProof/>
        </w:rPr>
        <w:t>2</w:t>
      </w:r>
      <w:r w:rsidR="006B742A">
        <w:rPr>
          <w:noProof/>
        </w:rPr>
        <w:fldChar w:fldCharType="end"/>
      </w:r>
      <w:r>
        <w:rPr>
          <w:lang w:val="en-US"/>
        </w:rPr>
        <w:t xml:space="preserve">: </w:t>
      </w:r>
      <w:bookmarkEnd w:id="1"/>
      <w:bookmarkEnd w:id="13"/>
      <w:r w:rsidR="00315062">
        <w:rPr>
          <w:lang w:val="en-US"/>
        </w:rPr>
        <w:t xml:space="preserve">For </w:t>
      </w:r>
      <w:r w:rsidR="00532F81">
        <w:rPr>
          <w:lang w:val="en-US"/>
        </w:rPr>
        <w:t xml:space="preserve">FR2 inter-band CA with </w:t>
      </w:r>
      <w:r w:rsidR="00BD3D47">
        <w:rPr>
          <w:lang w:val="en-US"/>
        </w:rPr>
        <w:t>IBM</w:t>
      </w:r>
      <w:r w:rsidR="00315062">
        <w:rPr>
          <w:lang w:val="en-US"/>
        </w:rPr>
        <w:t>, the MRTD can be reduced to 4us or 5us without losing the flexibility in deployment.</w:t>
      </w:r>
      <w:bookmarkEnd w:id="14"/>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4B0255D6" w:rsidR="0091176C" w:rsidRDefault="006F7557" w:rsidP="0091176C">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AC6FBE">
        <w:t>we provide our view on the MRTD requirement for FR2 inter-band CA. We have the following observations and proposal.</w:t>
      </w:r>
    </w:p>
    <w:p w14:paraId="04626CCA" w14:textId="37AF4A79" w:rsidR="00315062" w:rsidRDefault="00315062" w:rsidP="0091176C">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_Ref36503315 \h  \* MERGEFORMAT </w:instrText>
      </w:r>
      <w:r>
        <w:rPr>
          <w:b/>
          <w:sz w:val="20"/>
          <w:szCs w:val="20"/>
          <w:lang w:eastAsia="x-none"/>
        </w:rPr>
      </w:r>
      <w:r>
        <w:rPr>
          <w:b/>
          <w:sz w:val="20"/>
          <w:szCs w:val="20"/>
          <w:lang w:eastAsia="x-none"/>
        </w:rPr>
        <w:fldChar w:fldCharType="separate"/>
      </w:r>
      <w:r w:rsidR="00BD3D47" w:rsidRPr="00BD3D47">
        <w:rPr>
          <w:b/>
          <w:sz w:val="20"/>
          <w:szCs w:val="20"/>
          <w:lang w:eastAsia="x-none"/>
        </w:rPr>
        <w:t>Observation 1: For FR2 inter-band CA with CBM, the MRTD should be smaller than CP/2 in order to provide UE sufficient to switch the common Rx beam of all CCs.</w:t>
      </w:r>
      <w:r>
        <w:rPr>
          <w:b/>
          <w:sz w:val="20"/>
          <w:szCs w:val="20"/>
          <w:lang w:eastAsia="x-none"/>
        </w:rPr>
        <w:fldChar w:fldCharType="end"/>
      </w:r>
    </w:p>
    <w:p w14:paraId="5DF43CD9" w14:textId="03AA2F0B" w:rsidR="00AC6FBE" w:rsidRDefault="00AC6FBE" w:rsidP="0091176C">
      <w:pPr>
        <w:adjustRightInd w:val="0"/>
        <w:snapToGrid w:val="0"/>
        <w:spacing w:before="180" w:after="120"/>
        <w:jc w:val="both"/>
        <w:rPr>
          <w:b/>
          <w:sz w:val="20"/>
          <w:szCs w:val="20"/>
          <w:lang w:eastAsia="x-none"/>
        </w:rPr>
      </w:pPr>
      <w:r w:rsidRPr="00AC6FBE">
        <w:rPr>
          <w:b/>
          <w:sz w:val="20"/>
          <w:szCs w:val="20"/>
          <w:lang w:eastAsia="x-none"/>
        </w:rPr>
        <w:fldChar w:fldCharType="begin"/>
      </w:r>
      <w:r w:rsidRPr="00AC6FBE">
        <w:rPr>
          <w:b/>
          <w:sz w:val="20"/>
          <w:szCs w:val="20"/>
          <w:lang w:eastAsia="x-none"/>
        </w:rPr>
        <w:instrText xml:space="preserve"> REF _Ref31118107 \h </w:instrText>
      </w:r>
      <w:r>
        <w:rPr>
          <w:b/>
          <w:sz w:val="20"/>
          <w:szCs w:val="20"/>
          <w:lang w:eastAsia="x-none"/>
        </w:rPr>
        <w:instrText xml:space="preserve"> \* MERGEFORMAT </w:instrText>
      </w:r>
      <w:r w:rsidRPr="00AC6FBE">
        <w:rPr>
          <w:b/>
          <w:sz w:val="20"/>
          <w:szCs w:val="20"/>
          <w:lang w:eastAsia="x-none"/>
        </w:rPr>
      </w:r>
      <w:r w:rsidRPr="00AC6FBE">
        <w:rPr>
          <w:b/>
          <w:sz w:val="20"/>
          <w:szCs w:val="20"/>
          <w:lang w:eastAsia="x-none"/>
        </w:rPr>
        <w:fldChar w:fldCharType="separate"/>
      </w:r>
      <w:r w:rsidR="00BD3D47" w:rsidRPr="00BD3D47">
        <w:rPr>
          <w:b/>
          <w:sz w:val="20"/>
          <w:szCs w:val="20"/>
          <w:lang w:eastAsia="x-none"/>
        </w:rPr>
        <w:t>Observation 2: According to R15 inter-band CA MRTD and TAE requirements, the max difference in propagation delay is 1500m which is obviously an over design of the FR2 system. It is possible to reduce the MRTD so that we can save some UE complexity without scarifying the flexibility in FR2 deployment.</w:t>
      </w:r>
      <w:r w:rsidRPr="00AC6FBE">
        <w:rPr>
          <w:b/>
          <w:sz w:val="20"/>
          <w:szCs w:val="20"/>
          <w:lang w:eastAsia="x-none"/>
        </w:rPr>
        <w:fldChar w:fldCharType="end"/>
      </w:r>
    </w:p>
    <w:p w14:paraId="2CCFE61A" w14:textId="5AC8CC69" w:rsidR="00315062" w:rsidRDefault="00315062" w:rsidP="0091176C">
      <w:pPr>
        <w:adjustRightInd w:val="0"/>
        <w:snapToGrid w:val="0"/>
        <w:spacing w:before="180" w:after="120"/>
        <w:jc w:val="both"/>
        <w:rPr>
          <w:b/>
          <w:sz w:val="20"/>
          <w:szCs w:val="20"/>
          <w:lang w:eastAsia="x-none"/>
        </w:rPr>
      </w:pPr>
      <w:r>
        <w:rPr>
          <w:b/>
          <w:sz w:val="20"/>
          <w:szCs w:val="20"/>
          <w:lang w:eastAsia="x-none"/>
        </w:rPr>
        <w:lastRenderedPageBreak/>
        <w:fldChar w:fldCharType="begin"/>
      </w:r>
      <w:r>
        <w:rPr>
          <w:b/>
          <w:sz w:val="20"/>
          <w:szCs w:val="20"/>
          <w:lang w:eastAsia="x-none"/>
        </w:rPr>
        <w:instrText xml:space="preserve"> REF _Ref36503329 \h  \* MERGEFORMAT </w:instrText>
      </w:r>
      <w:r>
        <w:rPr>
          <w:b/>
          <w:sz w:val="20"/>
          <w:szCs w:val="20"/>
          <w:lang w:eastAsia="x-none"/>
        </w:rPr>
      </w:r>
      <w:r>
        <w:rPr>
          <w:b/>
          <w:sz w:val="20"/>
          <w:szCs w:val="20"/>
          <w:lang w:eastAsia="x-none"/>
        </w:rPr>
        <w:fldChar w:fldCharType="separate"/>
      </w:r>
      <w:r w:rsidR="00BD3D47" w:rsidRPr="00BD3D47">
        <w:rPr>
          <w:b/>
          <w:sz w:val="20"/>
          <w:szCs w:val="20"/>
          <w:lang w:eastAsia="x-none"/>
        </w:rPr>
        <w:t>Proposal 1: For FR2 inter-band CA with CBM, the MRTD should be 260ns to avoid unexpected interruption to DL reception. If RAN4 agrees a larger value than 260ns, the unexpected interruption should be addressed in spec.</w:t>
      </w:r>
      <w:r>
        <w:rPr>
          <w:b/>
          <w:sz w:val="20"/>
          <w:szCs w:val="20"/>
          <w:lang w:eastAsia="x-none"/>
        </w:rPr>
        <w:fldChar w:fldCharType="end"/>
      </w:r>
    </w:p>
    <w:p w14:paraId="698FC0B7" w14:textId="6456CAC8" w:rsidR="00315062" w:rsidRDefault="00315062" w:rsidP="0091176C">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_Ref36503332 \h  \* MERGEFORMAT </w:instrText>
      </w:r>
      <w:r>
        <w:rPr>
          <w:b/>
          <w:sz w:val="20"/>
          <w:szCs w:val="20"/>
          <w:lang w:eastAsia="x-none"/>
        </w:rPr>
      </w:r>
      <w:r>
        <w:rPr>
          <w:b/>
          <w:sz w:val="20"/>
          <w:szCs w:val="20"/>
          <w:lang w:eastAsia="x-none"/>
        </w:rPr>
        <w:fldChar w:fldCharType="separate"/>
      </w:r>
      <w:r w:rsidR="00BD3D47" w:rsidRPr="00BD3D47">
        <w:rPr>
          <w:b/>
          <w:sz w:val="20"/>
          <w:szCs w:val="20"/>
          <w:lang w:eastAsia="x-none"/>
        </w:rPr>
        <w:t>Proposal 2: For FR2 inter-band CA with IBM, the MRTD can be reduced to 4us or 5us without losing the flexibility in deployment.</w:t>
      </w:r>
      <w:r>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E464E" w14:textId="77777777" w:rsidR="001E0912" w:rsidRDefault="001E0912">
      <w:r>
        <w:separator/>
      </w:r>
    </w:p>
  </w:endnote>
  <w:endnote w:type="continuationSeparator" w:id="0">
    <w:p w14:paraId="2110A602" w14:textId="77777777" w:rsidR="001E0912" w:rsidRDefault="001E0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altName w:val="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28FFB" w14:textId="77777777" w:rsidR="001E0912" w:rsidRDefault="001E0912">
      <w:r>
        <w:separator/>
      </w:r>
    </w:p>
  </w:footnote>
  <w:footnote w:type="continuationSeparator" w:id="0">
    <w:p w14:paraId="41B3080D" w14:textId="77777777" w:rsidR="001E0912" w:rsidRDefault="001E09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C53C9"/>
    <w:multiLevelType w:val="hybridMultilevel"/>
    <w:tmpl w:val="7D0E0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970490"/>
    <w:multiLevelType w:val="hybridMultilevel"/>
    <w:tmpl w:val="861C7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0731A0B"/>
    <w:multiLevelType w:val="hybridMultilevel"/>
    <w:tmpl w:val="A92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2"/>
  </w:num>
  <w:num w:numId="4">
    <w:abstractNumId w:val="1"/>
  </w:num>
  <w:num w:numId="5">
    <w:abstractNumId w:val="7"/>
  </w:num>
  <w:num w:numId="6">
    <w:abstractNumId w:val="14"/>
  </w:num>
  <w:num w:numId="7">
    <w:abstractNumId w:val="9"/>
  </w:num>
  <w:num w:numId="8">
    <w:abstractNumId w:val="17"/>
  </w:num>
  <w:num w:numId="9">
    <w:abstractNumId w:val="12"/>
  </w:num>
  <w:num w:numId="10">
    <w:abstractNumId w:val="0"/>
  </w:num>
  <w:num w:numId="11">
    <w:abstractNumId w:val="4"/>
  </w:num>
  <w:num w:numId="12">
    <w:abstractNumId w:val="15"/>
  </w:num>
  <w:num w:numId="13">
    <w:abstractNumId w:val="11"/>
  </w:num>
  <w:num w:numId="14">
    <w:abstractNumId w:val="3"/>
  </w:num>
  <w:num w:numId="15">
    <w:abstractNumId w:val="5"/>
  </w:num>
  <w:num w:numId="16">
    <w:abstractNumId w:val="13"/>
  </w:num>
  <w:num w:numId="17">
    <w:abstractNumId w:val="6"/>
  </w:num>
  <w:num w:numId="1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2"/>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A56"/>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55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912"/>
    <w:rsid w:val="001E0B40"/>
    <w:rsid w:val="001E12E8"/>
    <w:rsid w:val="001E1CF2"/>
    <w:rsid w:val="001E2B47"/>
    <w:rsid w:val="001E2BD4"/>
    <w:rsid w:val="001E2C4C"/>
    <w:rsid w:val="001E48F4"/>
    <w:rsid w:val="001E4FEA"/>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59"/>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5044"/>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062"/>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3523"/>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671"/>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4F6"/>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1F4"/>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752"/>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A10"/>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4CE"/>
    <w:rsid w:val="0052602F"/>
    <w:rsid w:val="00527A83"/>
    <w:rsid w:val="00527AC9"/>
    <w:rsid w:val="00527B01"/>
    <w:rsid w:val="0053004F"/>
    <w:rsid w:val="005300F9"/>
    <w:rsid w:val="00531D76"/>
    <w:rsid w:val="00531E99"/>
    <w:rsid w:val="00532279"/>
    <w:rsid w:val="0053257D"/>
    <w:rsid w:val="005327CF"/>
    <w:rsid w:val="00532B17"/>
    <w:rsid w:val="00532F81"/>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124"/>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8D"/>
    <w:rsid w:val="005D05E3"/>
    <w:rsid w:val="005D0890"/>
    <w:rsid w:val="005D100E"/>
    <w:rsid w:val="005D10BA"/>
    <w:rsid w:val="005D1447"/>
    <w:rsid w:val="005D15A7"/>
    <w:rsid w:val="005D186D"/>
    <w:rsid w:val="005D198E"/>
    <w:rsid w:val="005D22A1"/>
    <w:rsid w:val="005D2D3E"/>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4CF7"/>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69"/>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309"/>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6BC6"/>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57DF"/>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8E1"/>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07E60"/>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09BF"/>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5F3"/>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2D1E"/>
    <w:rsid w:val="00944124"/>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7F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C13"/>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A34"/>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0ED2"/>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4AE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6FBE"/>
    <w:rsid w:val="00AC70B0"/>
    <w:rsid w:val="00AC7460"/>
    <w:rsid w:val="00AD0C33"/>
    <w:rsid w:val="00AD0E0E"/>
    <w:rsid w:val="00AD0E18"/>
    <w:rsid w:val="00AD1227"/>
    <w:rsid w:val="00AD12FB"/>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3F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1C9A"/>
    <w:rsid w:val="00B02D71"/>
    <w:rsid w:val="00B03208"/>
    <w:rsid w:val="00B03553"/>
    <w:rsid w:val="00B03592"/>
    <w:rsid w:val="00B036A3"/>
    <w:rsid w:val="00B0389D"/>
    <w:rsid w:val="00B03A67"/>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3AA"/>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090"/>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7CD"/>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47"/>
    <w:rsid w:val="00BD3DA0"/>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4BA3"/>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6F"/>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DD4"/>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02B"/>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5CF0"/>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4FC4"/>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000"/>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947"/>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237"/>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09BF"/>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209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09B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48360323">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452789">
      <w:bodyDiv w:val="1"/>
      <w:marLeft w:val="0"/>
      <w:marRight w:val="0"/>
      <w:marTop w:val="0"/>
      <w:marBottom w:val="0"/>
      <w:divBdr>
        <w:top w:val="none" w:sz="0" w:space="0" w:color="auto"/>
        <w:left w:val="none" w:sz="0" w:space="0" w:color="auto"/>
        <w:bottom w:val="none" w:sz="0" w:space="0" w:color="auto"/>
        <w:right w:val="none" w:sz="0" w:space="0" w:color="auto"/>
      </w:divBdr>
      <w:divsChild>
        <w:div w:id="611859869">
          <w:marLeft w:val="1166"/>
          <w:marRight w:val="0"/>
          <w:marTop w:val="9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3E0BD-2114-4309-B2D1-124FA71E9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2020-05-14T14:50:00Z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